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BeschussV — Aufbringen der Prüfzeichen</w:t>
      </w:r>
    </w:p>
    <w:p>
      <w:r>
        <w:rPr>
          <w:color w:val="555555"/>
          <w:sz w:val="18"/>
        </w:rPr>
        <w:t xml:space="preserve">Beschussverordnung</w:t>
      </w:r>
    </w:p>
    <w:p>
      <w:r>
        <w:rPr>
          <w:color w:val="555555"/>
          <w:sz w:val="18"/>
        </w:rPr>
        <w:t xml:space="preserve">Stand: 01.01.2022 (konsolidierte Textfassung, kein amtliches Inkrafttretensdatum)</w:t>
      </w:r>
    </w:p>
    <w:p>
      <w:r>
        <w:t xml:space="preserve">(1) Die Prüfgegenstände sind mit dem jeweiligen amtlichen Beschusszeichen nach Anlage II Abbildung 1 zu versehen. In den Fällen des § 3 Absatz 4 Satz 2 Nummer 2 und § 4 Satz 2 ist das jeweilige amtliche Beschusszeichen nach Anlage II Abbildung 2 auf dem Prüfgegenstand aufzubringen. In den Fällen des § 4 Abs. 1 Nr. 3 Buchstabe d des Gesetzes ist das Prüfzeichen der jeweils zuständigen Stelle nach Anlage II Abbildung 9 auf die Prüfgegenstände aufzubringen. Beschuss- und Prüfzeichen müssen deutlich sichtbar und dauerhaft aufgebracht werden.</w:t>
      </w:r>
    </w:p>
    <w:p>
      <w:r>
        <w:t xml:space="preserve">(2) Das amtliche Beschusszeichen ist auf jedem höchstbeanspruchten Teil entsprechend § 2 Abs. 2 des Gesetzes aufzubringen. Als weitere Prüfzeichen sind aufzubringen:</w:t>
      </w:r>
    </w:p>
    <w:p>
      <w:pPr>
        <w:ind w:left="420"/>
      </w:pPr>
      <w:r>
        <w:t xml:space="preserve">1. das jeweilige Ortszeichen nach Anlage II Abbildung 3 auf einem höchstbeanspruchten Teil und</w:t>
      </w:r>
    </w:p>
    <w:p>
      <w:pPr>
        <w:ind w:left="420"/>
      </w:pPr>
      <w:r>
        <w:t xml:space="preserve">2. das Jahreszeichen auf einem höchstbeanspruchten Teil. Das Jahreszeichen besteht aus den beiden letzten Ziffern der Jahreszahl, denen die Monatszahl angefügt werden kann. Auf Antrag können die beiden Ziffern der Jahreszahl durch die Buchstaben A = 0, B = 1, C = 2, D = 3, E = 4, F = 5, G = 6, H = 7, I oder J = 8, K = 9 verschlüsselt werden.</w:t>
      </w:r>
    </w:p>
    <w:p>
      <w:r>
        <w:t xml:space="preserve">(3) Jedes geprüfte höchstbeanspruchte Teil, das einzeln zur Prüfung vorgelegt wird, ist mit dem amtlichen Beschusszeichen, dem Ortszeichen und dem Jahreszeichen zu versehen.</w:t>
      </w:r>
    </w:p>
    <w:p>
      <w:r>
        <w:t xml:space="preserve">(4) Das Rückgabezeichen besteht aus dem Ortszeichen und dem Jahreszeichen; vorhandene amtliche Beschusszeichen sind durch ein "X" auf oder neben dem amtlichen Beschusszeichen zu entwerten. Sind höchstbeanspruchte Teile unbrauchbar, so sind sie ebenfalls mit einem "X" zu kennzeichnen.</w:t>
      </w:r>
    </w:p>
    <w:p>
      <w:r>
        <w:rPr>
          <w:color w:val="555555"/>
          <w:sz w:val="17"/>
        </w:rPr>
        <w:t xml:space="preserve">Zitiervorschlag: § 9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