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BeschussV — Wiederholungsbeschuss und freiwillige Beschussprüfung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Böller sind vor Ablauf von fünf Jahren einer Wiederholungsprüfung zu unterziehen.</w:t>
      </w:r>
    </w:p>
    <w:p>
      <w:r>
        <w:t xml:space="preserve">(2) Prüfgegenstände, die bereits ein Beschusszeichen tragen, sind auf Antrag einer freiwilligen Beschussprüfung zu unterziehen. Satz 1 gilt auch für Gegenstände der bezeichneten Art, die nicht der Beschusspflicht unterliegen. Eine freiwillige Beschussprüfung kann auch an einem Gegenstand nach Satz 1 durchgeführt werden, der von der Behörde eines Staates, mit dem die gegenseitige Anerkennung der Prüfzeichen vereinbart ist, geprüft worden ist und der nach dieser Prüfung keine Bearbeitung nach § 4 erfahren hat. Auf die Vornahme dieser Prüfung sind § 5 des Gesetzes sowie die §§ 1 bis 5 anzuwenden.</w:t>
      </w:r>
    </w:p>
    <w:p>
      <w:r>
        <w:t xml:space="preserve">(3) Haben die Prüfgegenstände nach den Absätzen 1 und 2 die Beschussprüfung bestanden, so sind die Prüfzeichen nach § 9 Absatz 1 bis 3 anzubringen.</w:t>
      </w:r>
    </w:p>
    <w:p>
      <w:r>
        <w:t xml:space="preserve">(4) Haben die Prüfgegenstände nach den Absätzen 1 und 2 die Beschussprüfung endgültig nicht bestanden, so ist auf ihnen das in § 9 Absatz 4 bezeichnete Rückgabezeichen anzubringen.</w:t>
      </w:r>
    </w:p>
    <w:p>
      <w:r>
        <w:rPr>
          <w:color w:val="555555"/>
          <w:sz w:val="17"/>
        </w:rPr>
        <w:t xml:space="preserve">Zitiervorschlag: § 6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