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BeschussV — Ordnungswidrigkeiten</w:t>
      </w:r>
    </w:p>
    <w:p>
      <w:r>
        <w:rPr>
          <w:color w:val="555555"/>
          <w:sz w:val="18"/>
        </w:rPr>
        <w:t xml:space="preserve">Beschussverordnung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im Sinne des § 21 Abs. 1 Nr. 11 des Gesetzes handelt, wer vorsätzlich oder fahrlässig</w:t>
      </w:r>
    </w:p>
    <w:p>
      <w:pPr>
        <w:ind w:left="420"/>
      </w:pPr>
      <w:r>
        <w:t xml:space="preserve">1. entgegen § 13 Satz 1 Schussapparate in Verkehr bringt,</w:t>
      </w:r>
    </w:p>
    <w:p>
      <w:pPr>
        <w:ind w:left="420"/>
      </w:pPr>
      <w:r>
        <w:t xml:space="preserve">2. entgegen § 20 Abs. 3 Satz 1 das Zulassungszeichen nicht, nicht richtig, nicht vollständig oder nicht rechtzeitig anbringt,</w:t>
      </w:r>
    </w:p>
    <w:p>
      <w:pPr>
        <w:ind w:left="420"/>
      </w:pPr>
      <w:r>
        <w:t xml:space="preserve">3. entgegen § 20 Abs. 3 Satz 2 das Zulassungszeichen anbringt,</w:t>
      </w:r>
    </w:p>
    <w:p>
      <w:pPr>
        <w:ind w:left="420"/>
      </w:pPr>
      <w:r>
        <w:t xml:space="preserve">4. entgegen § 22 Satz 3 oder § 24 Abs. 1 Satz 1 einen Prüfgegenstand oder ein dort bezeichnetes Gerät nicht oder nicht rechtzeitig vorlegt oder</w:t>
      </w:r>
    </w:p>
    <w:p>
      <w:pPr>
        <w:ind w:left="420"/>
      </w:pPr>
      <w:r>
        <w:t xml:space="preserve">5. entgegen § 34 Abs. 1 Satz 1 oder 2 die Durchführung einer behördlichen Kontrolle nicht oder nicht rechtzeitig beantragt.</w:t>
      </w:r>
    </w:p>
    <w:p>
      <w:r>
        <w:t xml:space="preserve">(2) Ordnungswidrig im Sinne des § 21 Abs. 1 Nr. 11 Buchstabe b des Gesetzes handelt, wer vorsätzlich oder fahrlässig</w:t>
      </w:r>
    </w:p>
    <w:p>
      <w:pPr>
        <w:ind w:left="420"/>
      </w:pPr>
      <w:r>
        <w:t xml:space="preserve">1. entgegen § 33 Abs. 2 Satz 1 oder Abs. 4 Satz 1 eine Aufzeichnung nicht, nicht richtig, nicht vollständig, nicht in der vorgeschriebenen Weise oder nicht rechtzeitig macht,</w:t>
      </w:r>
    </w:p>
    <w:p>
      <w:pPr>
        <w:ind w:left="420"/>
      </w:pPr>
      <w:r>
        <w:t xml:space="preserve">2. entgegen § 33 Abs. 5 eine Aufzeichnung nicht oder nicht rechtzeitig vorlegt oder</w:t>
      </w:r>
    </w:p>
    <w:p>
      <w:pPr>
        <w:ind w:left="420"/>
      </w:pPr>
      <w:r>
        <w:t xml:space="preserve">3. entgegen § 33 Abs. 6 eine Aufzeichnung nicht oder nicht mindestens fünf Jahre aufbewahrt.</w:t>
      </w:r>
    </w:p>
    <w:p>
      <w:r>
        <w:rPr>
          <w:color w:val="555555"/>
          <w:sz w:val="17"/>
        </w:rPr>
        <w:t xml:space="preserve">Zitiervorschlag: § 42 BeschussV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https://recht.nulegal.eu/gesetze/BeschussV/42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