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BeschussV — Beschussrat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Beim Bundesministerium des Innern, für Bau und Heimat wird ein Beschussrat gebildet. Den Vorsitz führt ein Vertreter des Bundesministeriums des Innern, für Bau und Heimat.</w:t>
      </w:r>
    </w:p>
    <w:p>
      <w:r>
        <w:t xml:space="preserve">(2) Der Beschussrat setzt sich aus dem Vorsitzenden und folgenden Mitgliedern zusammen:</w:t>
      </w:r>
    </w:p>
    <w:p>
      <w:pPr>
        <w:ind w:left="420"/>
      </w:pPr>
      <w:r>
        <w:t xml:space="preserve">1. je einem Vertreter der für die Prüfung von Feuerwaffen und Munition nach Landesrecht zuständigen Behörden,</w:t>
      </w:r>
    </w:p>
    <w:p>
      <w:pPr>
        <w:ind w:left="420"/>
      </w:pPr>
      <w:r>
        <w:t xml:space="preserve">2. je einem Vertreter der Physikalisch-Technischen Bundesanstalt, der Bundesanstalt für Materialforschung und -prüfung und des Bundeskriminalamts und einer Einrichtung des Bundes, in der der Beschuss von Waffen für den Bereich der Polizeien des Bundes durchgeführt wird,</w:t>
      </w:r>
    </w:p>
    <w:p>
      <w:pPr>
        <w:ind w:left="420"/>
      </w:pPr>
      <w:r>
        <w:t xml:space="preserve">3. je einem Vertreter der Deutschen Versuchs- und Prüf-Anstalt für Jagd- und Sportwaffen e. V., des Deutschen Instituts für Normung und der Deutschen Gesetzlichen Unfallversicherung e. V.,</w:t>
      </w:r>
    </w:p>
    <w:p>
      <w:pPr>
        <w:ind w:left="420"/>
      </w:pPr>
      <w:r>
        <w:t xml:space="preserve">4. je drei Vertretern der Hersteller von Schusswaffen und der Hersteller von Munition,</w:t>
      </w:r>
    </w:p>
    <w:p>
      <w:pPr>
        <w:ind w:left="420"/>
      </w:pPr>
      <w:r>
        <w:t xml:space="preserve">5. je einem Vertreter der Hersteller von Schussapparaten und der Importeure von Schusswaffen und Munition,</w:t>
      </w:r>
    </w:p>
    <w:p>
      <w:pPr>
        <w:ind w:left="420"/>
      </w:pPr>
      <w:r>
        <w:t xml:space="preserve">6. je einem Vertreter des Büchsenmacherhandwerks und der Waffenfachhändler.</w:t>
      </w:r>
    </w:p>
    <w:p>
      <w:r>
        <w:t xml:space="preserve">(3) Die Mitglieder des Beschussrates müssen auf waffen- oder munitionstechnischem Gebiet sachverständig und erfahren sein. Das Bundesministerium des Innern, für Bau und Heimat kann zu den Sitzungen des Beschussrates Vertreter von Bundes- und Landesministerien sowie weitere Sachverständige hinzuziehen.</w:t>
      </w:r>
    </w:p>
    <w:p>
      <w:r>
        <w:t xml:space="preserve">(4) Das Bundesministerium des Innern, für Bau und Heimat beruft</w:t>
      </w:r>
    </w:p>
    <w:p>
      <w:pPr>
        <w:ind w:left="420"/>
      </w:pPr>
      <w:r>
        <w:t xml:space="preserve">1. die Vertreter der zuständigen Landesbehörden auf Vorschlag des Landes,</w:t>
      </w:r>
    </w:p>
    <w:p>
      <w:pPr>
        <w:ind w:left="420"/>
      </w:pPr>
      <w:r>
        <w:t xml:space="preserve">2. die Vertreter der Physikalisch-Technischen Bundesanstalt, der Bundesanstalt für Materialforschung und -prüfung auf Vorschlag des Bundesministeriums für Wirtschaft und Energie,</w:t>
      </w:r>
    </w:p>
    <w:p>
      <w:pPr>
        <w:ind w:left="420"/>
      </w:pPr>
      <w:r>
        <w:t xml:space="preserve">3. die Vertreter der in Absatz 2 Nr. 3 bezeichneten Stellen nach Anhörung der Vorstände dieser Stellen,</w:t>
      </w:r>
    </w:p>
    <w:p>
      <w:pPr>
        <w:ind w:left="420"/>
      </w:pPr>
      <w:r>
        <w:t xml:space="preserve">4. die Vertreter der in Absatz 2 Nr. 4, 5 und 6 bezeichneten Wirtschaftszweige nach Anhörung der jeweiligen Spitzenorganisationen.</w:t>
      </w:r>
    </w:p>
    <w:p>
      <w:r>
        <w:t xml:space="preserve">(5) Die Mitglieder des Beschussrates üben ihre Tätigkeit ehrenamtlich aus.</w:t>
      </w:r>
    </w:p>
    <w:p>
      <w:r>
        <w:rPr>
          <w:color w:val="555555"/>
          <w:sz w:val="17"/>
        </w:rPr>
        <w:t xml:space="preserve">Zitiervorschlag: § 41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