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BeschussV — Kennzeichnung der Verpackungen und Munition</w:t>
      </w:r>
    </w:p>
    <w:p>
      <w:r>
        <w:rPr>
          <w:color w:val="555555"/>
          <w:sz w:val="18"/>
        </w:rPr>
        <w:t xml:space="preserve">Beschussverordnung</w:t>
      </w:r>
    </w:p>
    <w:p>
      <w:r>
        <w:rPr>
          <w:color w:val="555555"/>
          <w:sz w:val="18"/>
        </w:rPr>
        <w:t xml:space="preserve">Stand: 10.06.2019 (konsolidierte Textfassung, kein amtliches Inkrafttretensdatum)</w:t>
      </w:r>
    </w:p>
    <w:p>
      <w:r>
        <w:t xml:space="preserve">(1) Außer der Kennzeichnung nach § 24 Abs. 3 des Waffengesetzes müssen auf der kleinsten Verpackungseinheit angebracht werden</w:t>
      </w:r>
    </w:p>
    <w:p>
      <w:pPr>
        <w:ind w:left="420"/>
      </w:pPr>
      <w:r>
        <w:t xml:space="preserve">1. die Anzahl der Patronen oder Kartuschen,</w:t>
      </w:r>
    </w:p>
    <w:p>
      <w:pPr>
        <w:ind w:left="420"/>
      </w:pPr>
      <w:r>
        <w:t xml:space="preserve">2. bei Munition nach § 11 Abs. 1 des Gesetzes das Prüfzeichen nach Anlage II Abbildung 4 in einwandfrei erkennbarer Ausführung,</w:t>
      </w:r>
    </w:p>
    <w:p>
      <w:pPr>
        <w:ind w:left="420"/>
      </w:pPr>
      <w:r>
        <w:t xml:space="preserve">3. bei Beschussmunition deutlich lesbar die Aufschrift: "Achtung! Beschussmunition!",</w:t>
      </w:r>
    </w:p>
    <w:p>
      <w:pPr>
        <w:ind w:left="420"/>
      </w:pPr>
      <w:r>
        <w:t xml:space="preserve">4. bei Schrotmunition die Werkstoffangabe für die Schrote, sofern es sich nicht um Blei handelt,</w:t>
      </w:r>
    </w:p>
    <w:p>
      <w:pPr>
        <w:ind w:left="420"/>
      </w:pPr>
      <w:r>
        <w:t xml:space="preserve">5. bei Stahlschrotmunition die Aufschrift: "Achtung, erhöhte Gefahr von Abprallern! Vermeiden Sie auf harte Oberflächen zu schießen!",</w:t>
      </w:r>
    </w:p>
    <w:p>
      <w:pPr>
        <w:ind w:left="420"/>
      </w:pPr>
      <w:r>
        <w:t xml:space="preserve">6. bei Munition mit verstärkter Ladung der Hinweis, dass sie nur aus verstärkt beschossenen Waffen verschossen werden darf,</w:t>
      </w:r>
    </w:p>
    <w:p>
      <w:pPr>
        <w:ind w:left="420"/>
      </w:pPr>
      <w:r>
        <w:t xml:space="preserve">7. bei Stahlschrotmunition mit verstärkter Ladung zusätzlich der Hinweis, dass sie nur aus Läufen verschossen werden darf, die der Stahlschrotprüfung unterzogen und mit dem Prüfzeichen nach Anlage II Abbildung 2 für die Stahlschrotprüfung versehen sind,</w:t>
      </w:r>
    </w:p>
    <w:p>
      <w:pPr>
        <w:ind w:left="420"/>
      </w:pPr>
      <w:r>
        <w:t xml:space="preserve">8. bei Kartuschenmunition, die zum Verschießen von pyrotechnischer Munition geeignet ist, der Hinweis: "Geeignet zum Verschießen von pyrotechnischer Munition",</w:t>
      </w:r>
    </w:p>
    <w:p>
      <w:pPr>
        <w:ind w:left="420"/>
      </w:pPr>
      <w:r>
        <w:t xml:space="preserve">9. bei Stahlschrotmunition Kaliber 12 mit Schroten über 4 Millimeter Durchmesser der Hinweis, dass sie aus Läufen mit Würgebohrung nur verschossen werden darf, wenn die Durchmesserverengung 0,5 Millimeter nicht überschreitet,</w:t>
      </w:r>
    </w:p>
    <w:p>
      <w:pPr>
        <w:ind w:left="420"/>
      </w:pPr>
      <w:r>
        <w:t xml:space="preserve">10. bei magazinierter Kartuschenmunition für Bolzensetzwerkzeuge die Gerätemodelle mit ihrer Zulassungsnummer, in denen sie auf Grund einer durchgeführten Systemprüfung verwendet werden darf.</w:t>
      </w:r>
    </w:p>
    <w:p>
      <w:r>
        <w:t xml:space="preserve">(2) Außer der Kennzeichnung nach § 24 Abs. 3 des Waffengesetzes ist auf Schrotpatronen der Durchmesser der Schrote sowie die Länge der Hülse anzubringen, sofern sie größer ist als</w:t>
      </w:r>
    </w:p>
    <w:p>
      <w:pPr>
        <w:ind w:left="420"/>
      </w:pPr>
      <w:r>
        <w:t xml:space="preserve">- 65 Millimeter bei den Kalibern 20 und größer,</w:t>
      </w:r>
    </w:p>
    <w:p>
      <w:pPr>
        <w:ind w:left="420"/>
      </w:pPr>
      <w:r>
        <w:t xml:space="preserve">- 63,5 Millimeter bei den Kalibern 24 und kleiner,</w:t>
      </w:r>
    </w:p>
    <w:p>
      <w:r>
        <w:t xml:space="preserve">bei Stahlschrotpatronen außerdem der Werkstoff der Schrote, bei Schrotpatronen mit einem maximalen Gasdruck von 1.050 bar (Patronen mit verstärkter Ladung) außerdem dieser Gasdruck auf der Hülse. Hinweise nach Absatz 1 Nr. 3 bis 9 müssen deutlich lesbar und, sofern die Munition zum Vertrieb im Geltungsbereich des Gesetzes bestimmt ist, in deutscher Sprache abgefasst sein. Ein Beipackzettel hierfür ist zulässig.</w:t>
      </w:r>
    </w:p>
    <w:p>
      <w:r>
        <w:t xml:space="preserve">(3) Munition, die gewerbsmäßig wiedergeladen wird, muss auf der Hülse oder dem Zündhütchen sichtbar und dauerhaft mit einem Zeichen versehen werden, aus dem der Wiederlader zu erkennen ist. Bei Munition, die zur Ausfuhr bestimmt ist, muss das Zeichen des Wiederladers auf der Hülse angebracht werden. Bei einer Kennzeichnung auf der Hülse ist das Zeichen des Herstellers oder früheren Wiederladers ungültig zu machen. Wiedergeladene Munition darf nur in geschlossenen Packungen abgegeben werden, auf denen die Anschrift des Wiederladers und die Aufschrift "Wiedergeladene Munition" angebracht ist. Auf der kleinsten Verpackungseinheit wiedergeladener Patronenmunition ist außerdem die Masse und die Bezeichnung der Geschosse anzugeben. Die Sätze 1 bis 5 sind auf Munition, die nicht gewerbsmäßig wiedergeladen wird, entsprechend anzuwenden, sofern der Wiederlader die Munition einem Dritten überlässt, der nicht Mitglied der jagdlichen oder schießsportlichen Vereinigung ist, der der Wiederlader angehört.</w:t>
      </w:r>
    </w:p>
    <w:p>
      <w:r>
        <w:t xml:space="preserve">(4) Beschusspatronen sind auf dem Bodenrand durch eine Riffelung oder, wenn dies nicht möglich ist, durch die deutlich lesbare Aufschrift "Beschussmunition" auf dem Hülsenmantel, Schrotpatronen außerdem durch die Angabe des Beschussgasdruckes zu kennzeichnen. Die Kennzeichnung als Beschussmunition erfolgt bei Kartuschen durch rosa Farbe und bei Randfeuerpatronen auf dem Boden oder dem Hülsenmantel oder der Geschossspitze durch rote Farbe.</w:t>
      </w:r>
    </w:p>
    <w:p>
      <w:r>
        <w:t xml:space="preserve">(5) Die Kennzeichnungs- und Verpackungsvorschriften über die Beförderung gefährlicher Güter bleiben unberührt.</w:t>
      </w:r>
    </w:p>
    <w:p>
      <w:r>
        <w:rPr>
          <w:color w:val="555555"/>
          <w:sz w:val="17"/>
        </w:rPr>
        <w:t xml:space="preserve">Zitiervorschlag: § 39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