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BeschussV — Überprüfung im Einzelfall</w:t>
      </w:r>
    </w:p>
    <w:p>
      <w:r>
        <w:rPr>
          <w:color w:val="555555"/>
          <w:sz w:val="18"/>
        </w:rPr>
        <w:t xml:space="preserve">Beschussverordnung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Rechtfertigen Tatsachen die Annahme, dass Prüfgegenstände nach den §§ 7 und 8 des Gesetzes, deren Bauart von der Physikalisch-Technischen Bundesanstalt zugelassen worden ist, in ihren wesentlichen Merkmalen nicht den Vorschriften der Anlage I Nr. 3 oder 4 oder der Zulassung entsprechen, nimmt die Physikalisch-Technische Bundesanstalt eine Prüfung vor. Können dabei festgestellte Mängel nicht unmittelbar behoben werden, kann diese dem Zulassungsinhaber untersagen, weitere Gegenstände dieser Bauart zu vertreiben und anderen zu überlassen.</w:t>
      </w:r>
    </w:p>
    <w:p>
      <w:r>
        <w:t xml:space="preserve">(2) Werden der Physikalisch-Technischen Bundesanstalt Mängel nach Absatz 1 bei Prüfgegenständen nach § 7 des Gesetzes bekannt, deren Bauart von der Behörde eines Staates zugelassen worden ist, mit dem die gegenseitige Anerkennung der Zulassungszeichen vereinbart ist, unterrichtet sie diese Behörde. Die Physikalisch-Technische Bundesanstalt kann den weiteren Vertrieb untersagen, wenn diese Gegenstände Gefahren für Leben und Gesundheit des Benutzers oder Dritter hervorrufen.</w:t>
      </w:r>
    </w:p>
    <w:p>
      <w:r>
        <w:rPr>
          <w:color w:val="555555"/>
          <w:sz w:val="17"/>
        </w:rPr>
        <w:t xml:space="preserve">Zitiervorschlag: § 23 BeschussV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https://recht.nulegal.eu/gesetze/BeschussV/23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