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BeschV 2013 — Wissenschaft, Forschung und Entwicklung</w:t>
      </w:r>
    </w:p>
    <w:p>
      <w:r>
        <w:rPr>
          <w:color w:val="555555"/>
          <w:sz w:val="18"/>
        </w:rPr>
        <w:t xml:space="preserve">Beschäftigungsverordnung</w:t>
      </w:r>
    </w:p>
    <w:p>
      <w:r>
        <w:rPr>
          <w:color w:val="555555"/>
          <w:sz w:val="18"/>
        </w:rPr>
        <w:t xml:space="preserve">Stand: 05.03.2020 (konsolidierte Textfassung, kein amtliches Inkrafttretensdatum)</w:t>
      </w:r>
    </w:p>
    <w:p>
      <w:r>
        <w:t xml:space="preserve">Keiner Zustimmung bedarf die Erteilung eines Aufenthaltstitels an</w:t>
      </w:r>
    </w:p>
    <w:p>
      <w:pPr>
        <w:ind w:left="420"/>
      </w:pPr>
      <w:r>
        <w:t xml:space="preserve">1. wissenschaftliches Personal von Hochschulen und von Forschungs- und Entwicklungseinrichtungen, das nicht bereits in den Anwendungsbereich der §§ 18d und 18f des Aufenthaltsgesetzes fällt,</w:t>
      </w:r>
    </w:p>
    <w:p>
      <w:pPr>
        <w:ind w:left="420"/>
      </w:pPr>
      <w:r>
        <w:t xml:space="preserve">2. Gastwissenschaftlerinnen und Gastwissenschaftler an einer Hochschule oder an einer öffentlich-rechtlichen oder überwiegend aus öffentlichen Mitteln finanzierten oder als öffentliches Unternehmen in privater Rechtsform geführten Forschungseinrichtung, die nicht bereits in den Anwendungsbereich der §§ 18d und 18f des Aufenthaltsgesetzes fallen,</w:t>
      </w:r>
    </w:p>
    <w:p>
      <w:pPr>
        <w:ind w:left="420"/>
      </w:pPr>
      <w:r>
        <w:t xml:space="preserve">3. Ingenieurinnen und Ingenieure sowie Technikerinnen und Techniker als technische Mitarbeiterinnen und Mitarbeiter im Forschungsteam einer Gastwissenschaftlerin oder eines Gastwissenschaftlers,</w:t>
      </w:r>
    </w:p>
    <w:p>
      <w:pPr>
        <w:ind w:left="420"/>
      </w:pPr>
      <w:r>
        <w:t xml:space="preserve">4. Lehrkräfte öffentlicher Schulen oder staatlich genehmigter privater Ersatzschulen oder anerkannter privater Ergänzungsschulen oder</w:t>
      </w:r>
    </w:p>
    <w:p>
      <w:pPr>
        <w:ind w:left="420"/>
      </w:pPr>
      <w:r>
        <w:t xml:space="preserve">5. Lehrkräfte zur Sprachvermittlung an Hochschulen.</w:t>
      </w:r>
    </w:p>
    <w:p>
      <w:r>
        <w:rPr>
          <w:color w:val="555555"/>
          <w:sz w:val="17"/>
        </w:rPr>
        <w:t xml:space="preserve">Zitiervorschlag: § 5 BeschV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https://recht.nulegal.eu/gesetze/BeschV%202013/5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