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BeschV 2013 — Beschäftigung von Personen mit Duldung oder Aufenthaltsgestattung</w:t>
      </w:r>
    </w:p>
    <w:p>
      <w:r>
        <w:rPr>
          <w:color w:val="555555"/>
          <w:sz w:val="18"/>
        </w:rPr>
        <w:t xml:space="preserve">Beschäftigungsverordnung</w:t>
      </w:r>
    </w:p>
    <w:p>
      <w:r>
        <w:rPr>
          <w:color w:val="555555"/>
          <w:sz w:val="18"/>
        </w:rPr>
        <w:t xml:space="preserve">Stand: 18.11.2023 (konsolidierte Textfassung, kein amtliches Inkrafttretensdatum)</w:t>
      </w:r>
    </w:p>
    <w:p>
      <w:r>
        <w:t xml:space="preserve">(1) Ausländerinnen und Ausländern, die eine Duldung besitzen, kann eine Zustimmung zur Ausübung einer Beschäftigung erteilt werden, wenn sie sich seit drei Monaten erlaubt, geduldet oder mit einer Aufenthaltsgestattung im Bundesgebiet aufhalten. Die §§ 39, 40 Absatz 1 Nummer 1 und Absatz 2 sowie § 41 des Aufenthaltsgesetzes gelten entsprechend.</w:t>
      </w:r>
    </w:p>
    <w:p>
      <w:r>
        <w:t xml:space="preserve">(2) Keiner Zustimmung bedarf die Erteilung einer Erlaubnis zur Ausübung</w:t>
      </w:r>
    </w:p>
    <w:p>
      <w:pPr>
        <w:ind w:left="420"/>
      </w:pPr>
      <w:r>
        <w:t xml:space="preserve">1. eines Praktikums nach § 22 Absatz 1 Satz 2 Nummer 1 bis 4 des Mindestlohngesetzes,</w:t>
      </w:r>
    </w:p>
    <w:p>
      <w:pPr>
        <w:ind w:left="420"/>
      </w:pPr>
      <w:r>
        <w:t xml:space="preserve">2. einer Berufsausbildung in einem staatlich anerkannten oder vergleichbar geregelten Ausbildungsberuf,</w:t>
      </w:r>
    </w:p>
    <w:p>
      <w:pPr>
        <w:ind w:left="420"/>
      </w:pPr>
      <w:r>
        <w:t xml:space="preserve">3. einer Beschäftigung nach § 18c Absatz 3 und § 18g Absatz 1 Satz 1 des Aufenthaltsgesetzes, § 5, § 14 Absatz 1 und 1a, § 15 Nummer 2, § 22 Nummer 3 bis 6 und § 23,</w:t>
      </w:r>
    </w:p>
    <w:p>
      <w:pPr>
        <w:ind w:left="420"/>
      </w:pPr>
      <w:r>
        <w:t xml:space="preserve">4. einer Beschäftigung von Ehegatten, Lebenspartnern, Verwandten und Verschwägerten ersten Grades eines Arbeitgebers in dessen Betrieb, wenn der Arbeitgeber mit diesen in häuslicher Gemeinschaft lebt oder</w:t>
      </w:r>
    </w:p>
    <w:p>
      <w:pPr>
        <w:ind w:left="420"/>
      </w:pPr>
      <w:r>
        <w:t xml:space="preserve">5. jeder Beschäftigung nach einem ununterbrochen vierjährigen erlaubten, geduldeten oder gestatteten Aufenthalt im Bundesgebiet.</w:t>
      </w:r>
    </w:p>
    <w:p>
      <w:r>
        <w:t xml:space="preserve">(3) Der Absatz 2 findet auch Anwendung auf Ausländerinnen und Ausländer mit einer Aufenthaltsgestattung.</w:t>
      </w:r>
    </w:p>
    <w:p>
      <w:r>
        <w:rPr>
          <w:color w:val="555555"/>
          <w:sz w:val="17"/>
        </w:rPr>
        <w:t xml:space="preserve">Zitiervorschlag: § 32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