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BeschV 2013 — Vermittlungsabsprachen</w:t>
      </w:r>
    </w:p>
    <w:p>
      <w:r>
        <w:rPr>
          <w:color w:val="555555"/>
          <w:sz w:val="18"/>
        </w:rPr>
        <w:t xml:space="preserve">Beschäftigungsverordnung</w:t>
      </w:r>
    </w:p>
    <w:p>
      <w:r>
        <w:rPr>
          <w:color w:val="555555"/>
          <w:sz w:val="18"/>
        </w:rPr>
        <w:t xml:space="preserve">Stand: 01.03.2024 (konsolidierte Textfassung, kein amtliches Inkrafttretensdatum)</w:t>
      </w:r>
    </w:p>
    <w:p>
      <w:r>
        <w:t xml:space="preserve">(1) Für die Erteilung einer Aufenthaltserlaubnis nach § 16d Absatz 4 Nummer 1 des Aufenthaltsgesetzes kann Ausländerinnen und Ausländern die Zustimmung zur Ausübung einer Beschäftigung erteilt werden, deren Anforderungen in einem Zusammenhang mit den berufsfachlichen Kenntnissen stehen, die in dem nach der Anerkennung ausgeübten Beruf verlangt werden, wenn</w:t>
      </w:r>
    </w:p>
    <w:p>
      <w:pPr>
        <w:ind w:left="420"/>
      </w:pPr>
      <w:r>
        <w:t xml:space="preserve">1. soweit erforderlich, für diese Beschäftigung eine Berufsausübungserlaubnis erteilt wurde und</w:t>
      </w:r>
    </w:p>
    <w:p>
      <w:pPr>
        <w:ind w:left="420"/>
      </w:pPr>
      <w:r>
        <w:t xml:space="preserve">2. sie erklären, nach der Einreise im Inland bei der nach den Regelungen des Bundes oder der Länder für die berufliche Anerkennung zuständigen Stelle das Verfahren zur Feststellung der Gleichwertigkeit ihrer ausländischen Berufsqualifikation und, soweit erforderlich, zur Erteilung der Berufsausübungserlaubnis durchzuführen.</w:t>
      </w:r>
    </w:p>
    <w:p>
      <w:r>
        <w:t xml:space="preserve">Satz 1 gilt in den Fällen von § 16d Absatz 4 Nummer 2 des Aufenthaltsgesetzes auch für weitere im Inland reglementierte Berufe.</w:t>
      </w:r>
    </w:p>
    <w:p>
      <w:r>
        <w:t xml:space="preserve">(2) Für die Erteilung einer Aufenthaltserlaubnis bei nicht reglementierten Berufen nach § 16d Absatz 4 Nummer 2 des Aufenthaltsgesetzes kann Ausländerinnen und Ausländern die Zustimmung zur Ausübung einer qualifizierten Beschäftigung in ihrem anzuerkennenden Beruf erteilt werden, wenn sie erklären, dass sie nach der Einreise im Inland bei der nach den Regelungen des Bundes oder der Länder für die berufliche Anerkennung zuständigen Stelle das Verfahren zur Feststellung der Gleichwertigkeit ihrer Berufsqualifikation durchführen werden.</w:t>
      </w:r>
    </w:p>
    <w:p>
      <w:r>
        <w:t xml:space="preserve">(3) Die Zustimmung nach den Absätzen 1 und 2 wird für ein Jahr erteilt. Eine erneute Zustimmung kann nur erteilt werden, wenn das Verfahren zur Feststellung der Gleichwertigkeit der ausländischen Berufsqualifikation oder, soweit erforderlich, zur Erteilung der Berufsausübungserlaubnis bei der nach den Regelungen des Bundes oder der Länder für die berufliche Anerkennung zuständigen Stelle betrieben wird. Das Verfahren umfasst die Teilnahme an Qualifizierungsmaßnahmen einschließlich sich daran anschließender Prüfungen, die für die Feststellung der Gleichwertigkeit oder die Erteilung der Berufsausübungserlaubnis erforderlich sind.</w:t>
      </w:r>
    </w:p>
    <w:p>
      <w:r>
        <w:rPr>
          <w:color w:val="555555"/>
          <w:sz w:val="17"/>
        </w:rPr>
        <w:t xml:space="preserve">Zitiervorschlag: § 2 BeschV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https://recht.nulegal.eu/gesetze/BeschV%202013/2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