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BeschV 2013 — Sprachlehrerinnen und Sprachlehrer, Spezialitätenköchinnen und Spezialitätenköche</w:t>
      </w:r>
    </w:p>
    <w:p>
      <w:r>
        <w:rPr>
          <w:color w:val="555555"/>
          <w:sz w:val="18"/>
        </w:rPr>
        <w:t xml:space="preserve">Beschäftigungsverordnung</w:t>
      </w:r>
    </w:p>
    <w:p>
      <w:r>
        <w:rPr>
          <w:color w:val="555555"/>
          <w:sz w:val="18"/>
        </w:rPr>
        <w:t xml:space="preserve">Stand: 05.03.2020 (konsolidierte Textfassung, kein amtliches Inkrafttretensdatum)</w:t>
      </w:r>
    </w:p>
    <w:p>
      <w:r>
        <w:t xml:space="preserve">(1) Die Zustimmung kann für Lehrkräfte zur Erteilung muttersprachlichen Unterrichts in Schulen unter Aufsicht der jeweils zuständigen berufskonsularischen Vertretung mit einer Geltungsdauer von bis zu fünf Jahren erteilt werden.</w:t>
      </w:r>
    </w:p>
    <w:p>
      <w:r>
        <w:t xml:space="preserve">(2) Die Zustimmung kann mit Vorrangprüfung für Spezialitätenköchinnen und Spezialitätenköche für die Ausübung einer Vollzeitbeschäftigung in Spezialitätenrestaurants mit einer Geltungsdauer von bis zu vier Jahren erteilt werden. Die erstmalige Zustimmung wird längstens für ein Jahr erteilt.</w:t>
      </w:r>
    </w:p>
    <w:p>
      <w:r>
        <w:t xml:space="preserve">(3) Für eine erneute Beschäftigung nach den Absätzen 1 und 2 darf die Zustimmung nicht vor Ablauf von drei Jahren nach Ablauf des früheren Aufenthaltstitels erteilt werden.</w:t>
      </w:r>
    </w:p>
    <w:p>
      <w:r>
        <w:rPr>
          <w:color w:val="555555"/>
          <w:sz w:val="17"/>
        </w:rPr>
        <w:t xml:space="preserve">Zitiervorschlag: § 11 BeschV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https://recht.nulegal.eu/gesetze/BeschV%202013/11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