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BeschV 2013 — Internationaler Personalaustausch, Auslandsprojekte</w:t>
      </w:r>
    </w:p>
    <w:p>
      <w:r>
        <w:rPr>
          <w:color w:val="555555"/>
          <w:sz w:val="18"/>
        </w:rPr>
        <w:t xml:space="preserve">Beschäftigungsverordnung</w:t>
      </w:r>
    </w:p>
    <w:p>
      <w:r>
        <w:rPr>
          <w:color w:val="555555"/>
          <w:sz w:val="18"/>
        </w:rPr>
        <w:t xml:space="preserve">Stand: 05.03.2020 (konsolidierte Textfassung, kein amtliches Inkrafttretensdatum)</w:t>
      </w:r>
    </w:p>
    <w:p>
      <w:r>
        <w:t xml:space="preserve">(1) Die Zustimmung kann erteilt werden zur Ausübung einer Beschäftigung von bis zu drei Jahren</w:t>
      </w:r>
    </w:p>
    <w:p>
      <w:pPr>
        <w:ind w:left="420"/>
      </w:pPr>
      <w:r>
        <w:t xml:space="preserve">1. Ausländerinnen und Ausländern, die eine Hochschulausbildung oder eine vergleichbare Qualifikation besitzen, im Rahmen des Personalaustausches innerhalb eines international tätigen Unternehmens oder Konzerns,</w:t>
      </w:r>
    </w:p>
    <w:p>
      <w:pPr>
        <w:ind w:left="420"/>
      </w:pPr>
      <w:r>
        <w:t xml:space="preserve">2. für im Ausland beschäftigte Arbeitnehmerinnen und Arbeitnehmer eines international tätigen Konzerns oder Unternehmens im inländischen Konzern- oder Unternehmensteil, wenn die Tätigkeit zur Vorbereitung von Auslandsprojekten unabdingbar erforderlich ist, die Arbeitnehmerin oder der Arbeitnehmer bei der Durchführung des Projektes im Ausland tätig wird und über eine mit deutschen Facharbeitern vergleichbare Qualifikation und darüber hinaus über besondere, vor allem unternehmensspezifische Spezialkenntnisse verfügt.</w:t>
      </w:r>
    </w:p>
    <w:p>
      <w:r>
        <w:t xml:space="preserve">(2) In den Fällen des Absatzes 1 Satz 1 Nummer 2 kann die Zustimmung auch für Arbeitnehmerinnen und Arbeitnehmer des Auftraggebers des Auslandsprojektes erteilt werden, wenn sie im Zusammenhang mit den vorbereitenden Arbeiten vorübergehend vom Auftragnehmer beschäftigt werden, der Auftrag eine entsprechende Verpflichtung für den Auftragnehmer enthält und die Beschäftigung für die spätere Tätigkeit im Rahmen des fertig gestellten Projektes notwendig ist. Satz 1 wird auch angewendet, wenn der Auftragnehmer weder eine Zweigstelle noch einen Betrieb im Ausland hat.</w:t>
      </w:r>
    </w:p>
    <w:p>
      <w:r>
        <w:rPr>
          <w:color w:val="555555"/>
          <w:sz w:val="17"/>
        </w:rPr>
        <w:t xml:space="preserve">Zitiervorschlag: § 10 BeschV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https://recht.nulegal.eu/gesetze/BeschV%202013/10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