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BeschNeuRG — Bericht der Bundesregierung</w:t>
      </w:r>
    </w:p>
    <w:p>
      <w:r>
        <w:rPr>
          <w:color w:val="555555"/>
          <w:sz w:val="18"/>
        </w:rPr>
        <w:t xml:space="preserve">Gesetz zur Neuregelung der geringfügigen Beschäftigungsverhältnisse</w:t>
      </w:r>
    </w:p>
    <w:p>
      <w:r>
        <w:rPr>
          <w:color w:val="555555"/>
          <w:sz w:val="18"/>
        </w:rPr>
        <w:t xml:space="preserve">Stand: 10.06.2019 (konsolidierte Textfassung, kein amtliches Inkrafttretensdatum)</w:t>
      </w:r>
    </w:p>
    <w:p>
      <w:r>
        <w:t xml:space="preserve">Die Bundesregierung berichtet den gesetzgebenden Körperschaften bis zum 31. März 2003 über die Auswirkungen dieses Gesetzes auf den Arbeitsmarkt, die Sozialversicherung und die öffentlichen Finanzen und gibt gegebenenfalls Vorschläge für seine Weiterentwicklung ab.</w:t>
      </w:r>
    </w:p>
    <w:p>
      <w:r>
        <w:rPr>
          <w:color w:val="555555"/>
          <w:sz w:val="17"/>
        </w:rPr>
        <w:t xml:space="preserve">Zitiervorschlag: Art 18 BeschNeuRG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https://recht.nulegal.eu/gesetze/BeschNeuRG/18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