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BeschGebV (Bayern) — Auslagen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Neben den Gebühren werden folgende Auslagen erhoben:</w:t>
      </w:r>
    </w:p>
    <w:p>
      <w:r>
        <w:t xml:space="preserve">1. bei dem Versand die Kosten der Zustellung, der Verpackungsmittel und der Rücksendung,</w:t>
      </w:r>
    </w:p>
    <w:p>
      <w:r>
        <w:t xml:space="preserve">2. bei der Prüfung von Gegenständen, die aus dem Ausland zugesandt werden, die aufgewandten Eingangsabgaben und die mit ihnen im Zusammenhang stehenden Gebühren und Zeitaufwände,</w:t>
      </w:r>
    </w:p>
    <w:p>
      <w:r>
        <w:t xml:space="preserve">3. die Kosten der von dem Beschussamt aufgewandten Beschussmittel und die Kosten für das Ein- und Auspacken der Prüfgegenstände,</w:t>
      </w:r>
    </w:p>
    <w:p>
      <w:r>
        <w:t xml:space="preserve">4. bei der Zulassung nach §§ 9 und 11 BeschG die Kosten der von dem Beschussamt aufgewandten Prüfmittel,</w:t>
      </w:r>
    </w:p>
    <w:p>
      <w:r>
        <w:t xml:space="preserve">5. Reisekosten im Sinn der Reisekostenvorschriften,</w:t>
      </w:r>
    </w:p>
    <w:p>
      <w:r>
        <w:t xml:space="preserve">6. zusätzliche Auslagen im Rahmen der Inanspruchnahmen im Sinn des § 1 Abs. 1.</w:t>
      </w:r>
    </w:p>
    <w:p>
      <w:r>
        <w:rPr>
          <w:color w:val="555555"/>
          <w:sz w:val="17"/>
        </w:rPr>
        <w:t xml:space="preserve">Zitiervorschlag: § 3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