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BeschGebV (Bayern) — Grundsatz</w:t>
      </w:r>
    </w:p>
    <w:p>
      <w:r>
        <w:rPr>
          <w:color w:val="555555"/>
          <w:sz w:val="18"/>
        </w:rPr>
        <w:t xml:space="preserve">Beschussgebührenverordnung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Inanspruchnahme der staatlichen bayerischen Beschussämter werden Benutzungsgebühren erhoben, soweit sie nicht privatwirtschaftlich handeln.</w:t>
      </w:r>
    </w:p>
    <w:p>
      <w:r>
        <w:t xml:space="preserve">(2) Die Benutzungsgebühren setzen sich aus Gebühren (§ 2) und Auslagen (§ 3) zusammen.</w:t>
      </w:r>
    </w:p>
    <w:p>
      <w:r>
        <w:rPr>
          <w:color w:val="555555"/>
          <w:sz w:val="17"/>
        </w:rPr>
        <w:t xml:space="preserve">Zitiervorschlag: § 1 BeschGebV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https://recht.nulegal.eu/gesetze/BeschGebV/1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