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BeschG — Zuständigkeiten</w:t>
      </w:r>
    </w:p>
    <w:p>
      <w:r>
        <w:rPr>
          <w:color w:val="555555"/>
          <w:sz w:val="18"/>
        </w:rPr>
        <w:t xml:space="preserve">Beschussgesetz</w:t>
      </w:r>
    </w:p>
    <w:p>
      <w:r>
        <w:rPr>
          <w:color w:val="555555"/>
          <w:sz w:val="18"/>
        </w:rPr>
        <w:t xml:space="preserve">Stand: 10.06.2019 (konsolidierte Textfassung, kein amtliches Inkrafttretensdatum)</w:t>
      </w:r>
    </w:p>
    <w:p>
      <w:r>
        <w:t xml:space="preserve">(1) Die Landesregierungen oder die von ihnen durch Rechtsverordnung bestimmten Stellen können durch Rechtsverordnung die für die Ausführung dieses Gesetzes zuständigen Behörden bestimmen, soweit nicht Bundesbehörden zuständig sind.</w:t>
      </w:r>
    </w:p>
    <w:p>
      <w:r>
        <w:t xml:space="preserve">(2) Zuständig für die Beschussprüfung, die Zulassung von Munition, für Kontrollen, Anordnungen und Untersagungen für Munition ist jede Behörde nach Absatz 1, bei der ein Gegenstand zur Beschussprüfung vorgelegt wird oder bei der eine Zulassung oder Kontrolle beantragt wird. Die periodische Kontrolle der Munition ist bei der Behörde zu beantragen, welche die Zulassung erteilt hat.</w:t>
      </w:r>
    </w:p>
    <w:p>
      <w:r>
        <w:t xml:space="preserve">(2a) Zuständig für die Prüfung und Zulassung nach § 8a ist jede Behörde nach Absatz 1, bei der eine unbrauchbar gemachte Schusswaffe vorgelegt wird.</w:t>
      </w:r>
    </w:p>
    <w:p>
      <w:r>
        <w:t xml:space="preserve">(3) Zuständig für die Zulassung der in den §§ 7 und 8 und die Prüfung der in § 9 Abs. 4 bezeichneten Schusswaffen und technischen Gegenstände ist die Physikalisch-Technische Bundesanstalt; ihr gegenüber sind auch die Anzeigen nach § 9 Abs. 2 zu machen. Für die Prüfung und Zulassung der in § 10 bezeichneten pyrotechnischen Munition sowie der in § 11 Absatz 1 in Verbindung mit Anlage 1 Abschnitt 1 Unterabschnitt 3 Nummer 1.3 zum Waffengesetz bezeichneten hülsenlosen Munition ohne Geschoss ist die Bundesanstalt für Materialforschung und -prüfung zuständig.</w:t>
      </w:r>
    </w:p>
    <w:p>
      <w:r>
        <w:t xml:space="preserve">(4) Die Physikalisch-Technische Bundesanstalt führt eine Liste der Prüfungen und Zulassungen, die folgende Angaben enthalten soll:</w:t>
      </w:r>
    </w:p>
    <w:p>
      <w:pPr>
        <w:ind w:left="420"/>
      </w:pPr>
      <w:r>
        <w:t xml:space="preserve">1. die Bezeichnung des Prüfgegenstandes,</w:t>
      </w:r>
    </w:p>
    <w:p>
      <w:pPr>
        <w:ind w:left="420"/>
      </w:pPr>
      <w:r>
        <w:t xml:space="preserve">2. die Art der Prüfung,</w:t>
      </w:r>
    </w:p>
    <w:p>
      <w:pPr>
        <w:ind w:left="420"/>
      </w:pPr>
      <w:r>
        <w:t xml:space="preserve">3. das vergebene Prüf- oder Zulassungszeichen und</w:t>
      </w:r>
    </w:p>
    <w:p>
      <w:pPr>
        <w:ind w:left="420"/>
      </w:pPr>
      <w:r>
        <w:t xml:space="preserve">4. die prüfende oder zulassende Stelle.</w:t>
      </w:r>
    </w:p>
    <w:p>
      <w:r>
        <w:t xml:space="preserve">Soweit andere Stellen als die Physikalisch-Technische Bundesanstalt für die Prüfung oder Zulassung nach den §§ 7 bis 11 zuständig sind, haben diese die hierfür erforderlichen Meldungen über die durchgeführten Prüfungen und Zulassungen an die Physikalisch-Technische Bundesanstalt zu machen. Die Liste ist bei der Physikalisch-Technischen Bundesanstalt während der Dienststunden auszulegen. Auf Verlangen eines Dritten ist diesem gegen Kostenerstattung eine Abschrift oder Vervielfältigung zu überlassen.</w:t>
      </w:r>
    </w:p>
    <w:p>
      <w:r>
        <w:rPr>
          <w:color w:val="555555"/>
          <w:sz w:val="17"/>
        </w:rPr>
        <w:t xml:space="preserve">Zitiervorschlag: § 20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