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BeschG — Beschusstechnische Begriffe</w:t>
      </w:r>
    </w:p>
    <w:p>
      <w:r>
        <w:rPr>
          <w:color w:val="555555"/>
          <w:sz w:val="18"/>
        </w:rPr>
        <w:t xml:space="preserve">Beschussgesetz</w:t>
      </w:r>
    </w:p>
    <w:p>
      <w:r>
        <w:rPr>
          <w:color w:val="555555"/>
          <w:sz w:val="18"/>
        </w:rPr>
        <w:t xml:space="preserve">Stand: 10.06.2019 (konsolidierte Textfassung, kein amtliches Inkrafttretensdatum)</w:t>
      </w:r>
    </w:p>
    <w:p>
      <w:r>
        <w:t xml:space="preserve">(1) Feuerwaffen im Sinne dieses Gesetzes sind</w:t>
      </w:r>
    </w:p>
    <w:p>
      <w:pPr>
        <w:ind w:left="420"/>
      </w:pPr>
      <w:r>
        <w:t xml:space="preserve">1. Schusswaffen, bei denen ein Geschoss mittels heißer Gase durch den Lauf getrieben wird, oder</w:t>
      </w:r>
    </w:p>
    <w:p>
      <w:pPr>
        <w:ind w:left="420"/>
      </w:pPr>
      <w:r>
        <w:t xml:space="preserve">2. Geräte zum Abschießen von Munition oder hülsenlosen Treibladungen, bei denen kein Geschoss durch den Lauf getrieben wird.</w:t>
      </w:r>
    </w:p>
    <w:p>
      <w:r>
        <w:t xml:space="preserve">(2) Höchstbeanspruchte Teile im Sinne dieses Gesetzes sind die Teile, die dem Gasdruck ausgesetzt sind. Dies sind insbesondere</w:t>
      </w:r>
    </w:p>
    <w:p>
      <w:pPr>
        <w:ind w:left="420"/>
      </w:pPr>
      <w:r>
        <w:t xml:space="preserve">1. der Lauf; dabei sind</w:t>
      </w:r>
    </w:p>
    <w:p>
      <w:pPr>
        <w:ind w:left="780"/>
      </w:pPr>
      <w:r>
        <w:t xml:space="preserve">a) Austauschläufe Läufe für ein bestimmtes Waffenmodell oder -system, die ohne Nacharbeit ausgetauscht werden können,</w:t>
      </w:r>
    </w:p>
    <w:p>
      <w:pPr>
        <w:ind w:left="780"/>
      </w:pPr>
      <w:r>
        <w:t xml:space="preserve">b) Wechselläufe Läufe, die für eine bestimmte Waffe zum Austausch des vorhandenen Laufs vorgefertigt sind und die noch eingepasst werden müssen,</w:t>
      </w:r>
    </w:p>
    <w:p>
      <w:pPr>
        <w:ind w:left="780"/>
      </w:pPr>
      <w:r>
        <w:t xml:space="preserve">c) Einsteckläufe Läufe ohne eigenen Verschluss, die in die Läufe von Waffen größeren Kalibers eingesteckt werden können;</w:t>
      </w:r>
    </w:p>
    <w:p>
      <w:pPr>
        <w:ind w:left="420"/>
      </w:pPr>
      <w:r>
        <w:t xml:space="preserve">2. der Verschluss als das unmittelbar das Patronen- oder Kartuschenlager oder den Lauf abschließende Teil;</w:t>
      </w:r>
    </w:p>
    <w:p>
      <w:pPr>
        <w:ind w:left="420"/>
      </w:pPr>
      <w:r>
        <w:t xml:space="preserve">3. das Patronen- oder Kartuschenlager, wenn dieses nicht bereits Bestandteil des Laufs ist;</w:t>
      </w:r>
    </w:p>
    <w:p>
      <w:pPr>
        <w:ind w:left="420"/>
      </w:pPr>
      <w:r>
        <w:t xml:space="preserve">4. bei Schusswaffen und Geräten nach § 1 Abs. 3, bei denen zum Antrieb ein entzündbares flüssiges oder gasförmiges Gemisch verwendet wird, die Verbrennungskammer und die Einrichtung zur Erzeugung des Gemisches;</w:t>
      </w:r>
    </w:p>
    <w:p>
      <w:pPr>
        <w:ind w:left="420"/>
      </w:pPr>
      <w:r>
        <w:t xml:space="preserve">5. bei Schusswaffen mit anderem Antrieb und Geräten nach § 1 Abs. 3 die Antriebsvorrichtung, sofern sie fest mit der Schusswaffe oder dem Gerät verbunden ist;</w:t>
      </w:r>
    </w:p>
    <w:p>
      <w:pPr>
        <w:ind w:left="420"/>
      </w:pPr>
      <w:r>
        <w:t xml:space="preserve">6. bei Kurzwaffen das Griffstück oder sonstige Waffenteile, soweit sie für die Aufnahme des Auslösemechanismus bestimmt sind;</w:t>
      </w:r>
    </w:p>
    <w:p>
      <w:pPr>
        <w:ind w:left="420"/>
      </w:pPr>
      <w:r>
        <w:t xml:space="preserve">7. Trommeln für ein bestimmtes Revolvermodell, die ohne Nacharbeit gewechselt werden können (Wechseltrommeln).</w:t>
      </w:r>
    </w:p>
    <w:p>
      <w:r>
        <w:t xml:space="preserve">(3) Böller im Sinne dieses Gesetzes sind Geräte, die ausschließlich zur Erzeugung des Schussknalls bestimmt sind und die keine Feuerwaffen oder Geräte zum Abschießen von Munition sind. Böller sind auch nicht tragbare Geräte für Munition nach einer Rechtsverordnung nach § 14 Abs. 1 Nr. 1 *). Gasböller sind Böller, bei denen die Erzeugung des Schussknalls durch die Explosion bestimmter Gase bewirkt wird.</w:t>
      </w:r>
    </w:p>
    <w:p>
      <w:r>
        <w:t xml:space="preserve">(4) Schussapparate im Sinne dieses Gesetzes sind tragbare Geräte, die für gewerbliche oder technische Zwecke bestimmt sind und bei denen zum Antrieb Munition verwendet wird.</w:t>
      </w:r>
    </w:p>
    <w:p>
      <w:r>
        <w:t xml:space="preserve">(5) Weißfertig im Sinne dieses Gesetzes sind Gegenstände, wenn alle materialschwächenden oder -verändernden Arbeiten, ausgenommen die üblichen Gravurarbeiten, beendet sind.</w:t>
      </w:r>
    </w:p>
    <w:p>
      <w:r>
        <w:t xml:space="preserve">(6) Munition im Sinne dieses Gesetzes ist Munition nach Anlage 1 Abschnitt 1 Unterabschnitt 3 Nr. 1 des Waffengesetzes, darüber hinaus Munition, die der Definition entspricht, jedoch für technische Geräte nach Absatz 1 Nr. 2 oder nach Absatz 4 bestimmt ist.</w:t>
      </w:r>
    </w:p>
    <w:p>
      <w:r>
        <w:t xml:space="preserve">(7) Soweit dieses Gesetz waffentechnische oder waffenrechtliche Begriffe verwendet, sind die Begriffsbestimmungen des Waffengesetzes in seiner jeweils geltenden Fassung maßgeblich, soweit sie nicht in diesem Gesetz abweichend definiert werden. -----</w:t>
      </w:r>
    </w:p>
    <w:p>
      <w:pPr>
        <w:ind w:left="420"/>
      </w:pPr>
      <w:r>
        <w:t xml:space="preserve">*) Tabelle 5 der Maßtafeln, veröffentlicht im Bundesanzeiger Nr. 38a vom 24. Februar 2000.</w:t>
      </w:r>
    </w:p>
    <w:p>
      <w:r>
        <w:rPr>
          <w:color w:val="555555"/>
          <w:sz w:val="17"/>
        </w:rPr>
        <w:t xml:space="preserve">Zitiervorschlag: § 2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