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BesASO (Bayern) — Ein –und</w:t>
      </w:r>
    </w:p>
    <w:p>
      <w:r>
        <w:rPr>
          <w:color w:val="555555"/>
          <w:sz w:val="18"/>
        </w:rPr>
        <w:t xml:space="preserve">Schulordnung für die Schulen besonderer Art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In der Jahrgangsstufe 6 des Hauptschulzugs kann der Unterricht in den Fächern Englisch und Mathematik in leistungsdifferenzierten Kursen (A- und B-Kurs) erteilt werden.</w:t>
      </w:r>
    </w:p>
    <w:p>
      <w:r>
        <w:t xml:space="preserve">(2) Die Einstufung in einen A-Kurs kann nur dann erfolgen, wenn die Jahresfortgangsnote der Jahrgangsstufe 5 in dem betreffenden Fach nicht schlechter als Note 3 ist; auf Grund der pädagogischen Wertung der Gesamtpersönlichkeit kann eine abweichende Einstufung erfolgen.</w:t>
      </w:r>
    </w:p>
    <w:p>
      <w:r>
        <w:t xml:space="preserve">(3) Eine Umstufung ist grundsätzlich nur zu Beginn des zweiten Halbjahres der Jahrgangsstufe 6 möglich. Eine Aufstufung ist nur dann zulässig, wenn im ersten Halbjahr die Leistungen in der bisher besuchten Leistungsstufe die Note 1 ergeben; eine Abstufung erfolgt unter den Voraussetzungen des § 10 Abs. 3. § 10 Abs. 5 gilt entsprechend.</w:t>
      </w:r>
    </w:p>
    <w:p>
      <w:r>
        <w:rPr>
          <w:color w:val="555555"/>
          <w:sz w:val="17"/>
        </w:rPr>
        <w:t xml:space="preserve">Zitiervorschlag: § 21 BesASO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https://recht.nulegal.eu/gesetze/BesASO/21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