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BesASO (Bayern) — Aufbau und Zielsetzung der Schulen besonderer Art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 Gesamtschule Hollfeld und die Städtische Willy-Brandt-Gesamtschule München umfassen die Jahrgangsstufen 5 bis 10. Sie vermitteln aufeinander abgestimmte Lernziele und -inhalte der Hauptschule, der Realschule und des Gymnasiums durch ein Angebot leistungsdifferenzierter Kurse und nicht leistungsdifferenzierter Kurse (Kernkurse) sowie verschiedener schulartbezogener Wahlpflichtkurse. Spätestens ab der Jahrgangsstufe 9 werden Klassen eingerichtet, die sich an den Bildungsgängen der Hauptschule, der Realschule und des Gymnasiums orientieren (abschlussbezogene Klassen).</w:t>
      </w:r>
    </w:p>
    <w:p>
      <w:r>
        <w:t xml:space="preserve">(2) Die Städtische Schulartunabhängige Orientierungsstufe München-Neuperlach umfasst die Jahrgangsstufen 5 und 6. Sie vermittelt aufeinander abgestimmte Lerninhalte, die durch ein Angebot leistungsdifferenzierter Kurse und nicht leistungsdifferenzierter Kurse (Kernkurse) auf die Anforderungen der Hauptschule, des M-Zugs einer Hauptschule, der Realschule, des Gymnasiums und der Wirtschaftsschule hinführen.</w:t>
      </w:r>
    </w:p>
    <w:p>
      <w:r>
        <w:t xml:space="preserve">(3) Die Staatliche kooperative Gesamtschule Senefelder-Schule Treuchtlingen umfasst die Jahrgangsstufen 5 bis 10. Sie vermittelt in enger pädagogischer und organisatorischer Zusammenarbeit von Hauptschule, Realschule und Gymnasium Lernziele und -inhalte dieser Schularten. Weitere Schularten können in die Zusammenarbeit einbezogen werden. Die Bildungsgänge der beteiligten Schularten mit ihren Abschlüssen bleiben erhalten. Die Staatliche kooperative Gesamtschule Senefelder-Schule Treuchtlingen wird als Schule mit Zügen für die einzelnen Schularten geführt.</w:t>
      </w:r>
    </w:p>
    <w:p>
      <w:r>
        <w:t xml:space="preserve">(4) Die private, staatlich anerkannte Evangelische kooperative Gesamtschule Wilhelm-Löhe-Schule Nürnberg umfasst die Jahrgangsstufen 5 bis 13. Sie vermittelt in enger pädagogischer und organisatorischer Zusammenarbeit von Hauptschule, Realschule und Gymnasium Lernziele und -inhalte dieser Schularten. Weitere Schularten können in die Zusammenarbeit einbezogen werden. Die Bildungsgänge der beteiligten Schularten mit ihren Abschlüssen bleiben erhalten. Die private, staatlich anerkannte Evangelische kooperative Gesamtschule Wilhelm-Löhe-Schule Nürnberg wird als Schule mit Zügen für die einzelnen Schularten geführt.</w:t>
      </w:r>
    </w:p>
    <w:p>
      <w:r>
        <w:rPr>
          <w:color w:val="555555"/>
          <w:sz w:val="17"/>
        </w:rPr>
        <w:t xml:space="preserve">Zitiervorschlag: § 2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