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BesASO (Bayern) — Wechsel nach den Jahrgangsstufen 7 und 8 der Städtischen Willy-Brandt-Gesamtschule München in abschlussbezogene Klassen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Voraussetzung für die Zuerkennung der Eignung für den Übertritt nach den Jahrgangsstufen 7 und 8 in abschlussbezogene Klassen, die sich am Bildungsgang des Gymnasiums orientieren, sind folgende Jahresfortgangsnoten:</w:t>
      </w:r>
    </w:p>
    <w:p>
      <w:r>
        <w:t xml:space="preserve">1. In den Kernkursen Religionslehre bzw. Ethik, Biologie, Geschichte und Erdkunde mindestens die Note 3,</w:t>
      </w:r>
    </w:p>
    <w:p>
      <w:r>
        <w:t xml:space="preserve">2. in den leistungsdifferenzierten Kursen Deutsch, Englisch und Mathematik in den A-Kursen mindestens die Note 4 oder in den B-Kursen mindestens die Note 2,</w:t>
      </w:r>
    </w:p>
    <w:p>
      <w:r>
        <w:t xml:space="preserve">3. in den Wahlpflichtkursen Französisch, Physik sowie Wirtschaft und Recht mindestens die Note 4.</w:t>
      </w:r>
    </w:p>
    <w:p>
      <w:r>
        <w:t xml:space="preserve">(2) Voraussetzung für die Zuerkennung der Eignung für den Übertritt nach den Jahrgangsstufen 7 und 8 in abschlussbezogene Klassen, die sich am Bildungsgang der Realschule orientieren, sind folgende Jahresfortgangsnoten:</w:t>
      </w:r>
    </w:p>
    <w:p>
      <w:r>
        <w:t xml:space="preserve">1. In den Kernkursen Religionslehre bzw. Ethik, Biologie, Geschichte und Erdkunde zweimal mindestens die Note 3 und zweimal mindestens die Note 4,</w:t>
      </w:r>
    </w:p>
    <w:p>
      <w:r>
        <w:t xml:space="preserve">2. in den leistungsdifferenzierten Kursen Deutsch, Englisch und Mathematik in den A-Kursen in höchstens einem Fach die Note 5, in den B-Kursen mindestens die Note 4 oder in den C-Kursen mindestens die Note 2,</w:t>
      </w:r>
    </w:p>
    <w:p>
      <w:r>
        <w:t xml:space="preserve">3. im Wahlpflichtkurs Physik und in den Profilfächern der jeweiligen Ausbildungsrichtung mindestens die Note 4.</w:t>
      </w:r>
    </w:p>
    <w:p>
      <w:r>
        <w:rPr>
          <w:color w:val="555555"/>
          <w:sz w:val="17"/>
        </w:rPr>
        <w:t xml:space="preserve">Zitiervorschlag: § 15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