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BesÜG — Geltungsbereich</w:t>
      </w:r>
    </w:p>
    <w:p>
      <w:r>
        <w:rPr>
          <w:color w:val="555555"/>
          <w:sz w:val="18"/>
        </w:rPr>
        <w:t xml:space="preserve">Besoldungsüberleitungsgesetz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die</w:t>
      </w:r>
    </w:p>
    <w:p>
      <w:pPr>
        <w:ind w:left="420"/>
      </w:pPr>
      <w:r>
        <w:t xml:space="preserve">1. Beamtinnen und Beamten des Bundes,</w:t>
      </w:r>
    </w:p>
    <w:p>
      <w:pPr>
        <w:ind w:left="420"/>
      </w:pPr>
      <w:r>
        <w:t xml:space="preserve">2. Richterinnen und Richter des Bundes,</w:t>
      </w:r>
    </w:p>
    <w:p>
      <w:pPr>
        <w:ind w:left="420"/>
      </w:pPr>
      <w:r>
        <w:t xml:space="preserve">3. Berufssoldatinnen und Berufssoldaten, Soldatinnen auf Zeit und Soldaten auf Zeit,</w:t>
      </w:r>
    </w:p>
    <w:p>
      <w:r>
        <w:t xml:space="preserve">soweit sie am 1. Juli 2009 und am Vortag den Besoldungsgruppen der Bundesbesoldungsordnung A oder den Besoldungsgruppen R 1 oder R 2 angehören.</w:t>
      </w:r>
    </w:p>
    <w:p>
      <w:r>
        <w:rPr>
          <w:color w:val="555555"/>
          <w:sz w:val="17"/>
        </w:rPr>
        <w:t xml:space="preserve">Zitiervorschlag: § 1 BesÜG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https://recht.nulegal.eu/gesetze/Bes%C3%9CG/1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