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BerlinFG — Berliner Unternehmer, westdeutscher Unternehmer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Berliner Unternehmer im Sinne dieses Gesetzes ist</w:t>
      </w:r>
    </w:p>
    <w:p>
      <w:pPr>
        <w:ind w:left="420"/>
      </w:pPr>
      <w:r>
        <w:t xml:space="preserve">1. ein Unternehmer, der seine Geschäftsleitung in Berlin (West) hat, auch mit seinen im übrigen Geltungsbereich dieses Gesetzes belegenen Betriebsstätten, soweit nicht die Vorschrift des Absatzes 2 Nr. 2 Anwendung findet;</w:t>
      </w:r>
    </w:p>
    <w:p>
      <w:pPr>
        <w:ind w:left="420"/>
      </w:pPr>
      <w:r>
        <w:t xml:space="preserve">2. eine in Berlin (West) belegene Betriebsstätte eines Unternehmers, der seine Geschäftsleitung im übrigen Geltungsbereich dieses Gesetzes oder im Ausland hat.</w:t>
      </w:r>
    </w:p>
    <w:p>
      <w:r>
        <w:t xml:space="preserve">Voraussetzung ist, daß die Geschäftsleitung (Nummer 1) oder die Betriebsstätte (Nummer 2) vor dem 3. Oktober 1990 in Berlin (West) begründet worden ist. Satz 2 gilt auch für die Berliner Betriebsstätte des in § 1a bezeichneten Unternehmers.</w:t>
      </w:r>
    </w:p>
    <w:p>
      <w:r>
        <w:t xml:space="preserve">(2) Westdeutscher Unternehmer im Sinne dieses Gesetzes ist</w:t>
      </w:r>
    </w:p>
    <w:p>
      <w:pPr>
        <w:ind w:left="420"/>
      </w:pPr>
      <w:r>
        <w:t xml:space="preserve">1. ein Unternehmer, der seine Geschäftsleitung im übrigen Geltungsbereich dieses Gesetzes hat, mit seinen im übrigen Geltungsbereich dieses Gesetzes belegenen Betriebsstätten;</w:t>
      </w:r>
    </w:p>
    <w:p>
      <w:pPr>
        <w:ind w:left="420"/>
      </w:pPr>
      <w:r>
        <w:t xml:space="preserve">2. eine im übrigen Geltungsbereich dieses Gesetzes belegene Betriebsstätte eines Berliner Unternehmers, wenn sie das Umsatzgeschäft mit einem anderen Berliner Unternehmer im eigenen Namen abgeschlossen hat; Absatz 1 Satz 2 findet keine Anwendung;</w:t>
      </w:r>
    </w:p>
    <w:p>
      <w:pPr>
        <w:ind w:left="420"/>
      </w:pPr>
      <w:r>
        <w:t xml:space="preserve">3. eine im übrigen Geltungsbereich dieses Gesetzes belegene Betriebsstätte eines Unternehmers, der seine Geschäftsleitung außerhalb des Geltungsbereichs dieses Gesetzes hat;</w:t>
      </w:r>
    </w:p>
    <w:p>
      <w:pPr>
        <w:ind w:left="420"/>
      </w:pPr>
      <w:r>
        <w:t xml:space="preserve">4. eine juristische Person des öffentlichen Rechts und eine politische Partei im übrigen Geltungsbereich dieses Gesetzes, auch wenn die Lieferungen und sonstigen Leistungen nicht für ihr Unternehmen ausgeführt worden sind.</w:t>
      </w:r>
    </w:p>
    <w:p>
      <w:r>
        <w:rPr>
          <w:color w:val="555555"/>
          <w:sz w:val="17"/>
        </w:rPr>
        <w:t xml:space="preserve">Zitiervorschlag: § 5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