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13a BerlinFG</w:t>
      </w:r>
    </w:p>
    <w:p>
      <w:r>
        <w:rPr>
          <w:color w:val="555555"/>
          <w:sz w:val="18"/>
        </w:rPr>
        <w:t xml:space="preserve">Berlinförderungsgesetz 1990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13a BerlinFG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https://recht.nulegal.eu/gesetze/BerlinFG/13a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