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BerlinFG — Verfahren bei der Kürzung</w:t>
      </w:r>
    </w:p>
    <w:p>
      <w:r>
        <w:rPr>
          <w:color w:val="555555"/>
          <w:sz w:val="18"/>
        </w:rPr>
        <w:t xml:space="preserve">Berlinförderungsgesetz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Kürzungsbeträge nach den §§ 1 und 1a sind mit der für einen Voranmeldungszeitraum oder Besteuerungszeitraum geschuldeten Umsatzsteuer zu verrechnen.</w:t>
      </w:r>
    </w:p>
    <w:p>
      <w:r>
        <w:t xml:space="preserve">(2) Werden Entgelte oder Verrechnungsentgelte gemindert, so sind Kürzungsbeträge nach den §§ 1 und 1a insoweit zurückzuzahlen, als diese auf die Entgeltminderung entfallen. Der zurückzuzahlende Betrag ist der Steuer für den Voranmeldungszeitraum (Besteuerungszeitraum) hinzuzurechnen, in dem die Entgelte gemindert werden.</w:t>
      </w:r>
    </w:p>
    <w:p>
      <w:r>
        <w:t xml:space="preserve">(3) Absatz 2 gilt sinngemäß, wenn vereinbarte Entgelte uneinbringlich geworden sind. Werden die Entgelte nachträglich vereinnahmt, kann der Unternehmer die Kürzung der Umsatzsteuer erneut vornehmen.</w:t>
      </w:r>
    </w:p>
    <w:p>
      <w:r>
        <w:rPr>
          <w:color w:val="555555"/>
          <w:sz w:val="17"/>
        </w:rPr>
        <w:t xml:space="preserve">Zitiervorschlag: § 11 BerlinFG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https://recht.nulegal.eu/gesetze/BerlinFG/11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