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BergtechAusbV — Prüfungsbereich „Lagerstätte“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„Lagerstätte“ soll der Prüfling nachweisen, dass er in der Lage ist,</w:t>
      </w:r>
    </w:p>
    <w:p>
      <w:pPr>
        <w:ind w:left="420"/>
      </w:pPr>
      <w:r>
        <w:t xml:space="preserve">1. geologische und gebirgsmechanische Gegebenheiten zu beschreiben,</w:t>
      </w:r>
    </w:p>
    <w:p>
      <w:pPr>
        <w:ind w:left="420"/>
      </w:pPr>
      <w:r>
        <w:t xml:space="preserve">2. Verfahren zur Lagerstättenerschließung zu unterscheiden,</w:t>
      </w:r>
    </w:p>
    <w:p>
      <w:pPr>
        <w:ind w:left="420"/>
      </w:pPr>
      <w:r>
        <w:t xml:space="preserve">3. Betriebsmittel zur Hohlraumerstellung auszuwählen und deren Auswahl zu begründen,</w:t>
      </w:r>
    </w:p>
    <w:p>
      <w:pPr>
        <w:ind w:left="420"/>
      </w:pPr>
      <w:r>
        <w:t xml:space="preserve">4. Unterlagen für die Infrastruktur auszuwerten und</w:t>
      </w:r>
    </w:p>
    <w:p>
      <w:pPr>
        <w:ind w:left="420"/>
      </w:pPr>
      <w:r>
        <w:t xml:space="preserve">5. Massen-, Druck-, Flächen- und Volumenberechnungen durchzuführen.</w:t>
      </w:r>
    </w:p>
    <w:p>
      <w:r>
        <w:t xml:space="preserve">(2) Der Prüfling soll eine ganzheitliche Aufgabe schriftlich bearbeiten.</w:t>
      </w:r>
    </w:p>
    <w:p>
      <w:r>
        <w:t xml:space="preserve">(3) Die Prüfungszeit beträgt 75 Minuten.</w:t>
      </w:r>
    </w:p>
    <w:p>
      <w:r>
        <w:rPr>
          <w:color w:val="555555"/>
          <w:sz w:val="17"/>
        </w:rPr>
        <w:t xml:space="preserve">Zitiervorschlag: § 9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