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BergtechAusbV — Prüfungsbereiche von Teil 2 in der Fachrichtung „Tiefbautechnik“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in der Fachrichtung „Tiefbautechnik“ findet in folgenden Prüfungsbereichen statt:</w:t>
      </w:r>
    </w:p>
    <w:p>
      <w:pPr>
        <w:ind w:left="420"/>
      </w:pPr>
      <w:r>
        <w:t xml:space="preserve">1. Bergbautechnische Prozesse,</w:t>
      </w:r>
    </w:p>
    <w:p>
      <w:pPr>
        <w:ind w:left="420"/>
      </w:pPr>
      <w:r>
        <w:t xml:space="preserve">2. Bergbautechnik und Bergrecht,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11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