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BergWoZErhV — Anwendungsbereich</w:t>
      </w:r>
    </w:p>
    <w:p>
      <w:r>
        <w:rPr>
          <w:color w:val="555555"/>
          <w:sz w:val="18"/>
        </w:rPr>
        <w:t xml:space="preserve">Verordnung über die Erhebung der Zinsen für Darlehen des Bundes zum Bergarbeiterwohnungsbau</w:t>
      </w:r>
    </w:p>
    <w:p>
      <w:r>
        <w:rPr>
          <w:color w:val="555555"/>
          <w:sz w:val="18"/>
        </w:rPr>
        <w:t xml:space="preserve">Stand: 10.06.2019 (konsolidierte Textfassung, kein amtliches Inkrafttretensdatum)</w:t>
      </w:r>
    </w:p>
    <w:p>
      <w:r>
        <w:t xml:space="preserve">Diese Verordnung ist auf Darlehen anzuwenden, die außerhalb des Saarlandes vor dem 1. Januar 1970 für den Bau von Eigenheimen, Kleinsiedlungen, Kaufeigenheimen, Eigentumswohnungen, Kaufeigentumswohnungen oder von Wohnungen in der Rechtsform eines eigentumsähnlichen Dauerwohnrechts aus dem Treuhandvermögen des Bundes nach dem Gesetz zur Förderung des Bergarbeiterwohnungsbaues im Kohlenbergbau bewilligt worden sind.</w:t>
      </w:r>
    </w:p>
    <w:p>
      <w:r>
        <w:rPr>
          <w:color w:val="555555"/>
          <w:sz w:val="17"/>
        </w:rPr>
        <w:t xml:space="preserve">Zitiervorschlag: § 1 BergWoZErhV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https://recht.nulegal.eu/gesetze/BergWoZErhV/1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BergWoZErhV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