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BergErmVO (Sachsen)</w:t>
      </w:r>
    </w:p>
    <w:p>
      <w:r>
        <w:rPr>
          <w:color w:val="555555"/>
          <w:sz w:val="18"/>
        </w:rPr>
        <w:t xml:space="preserve">BBergG-Ermächtigungsverordnung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32 Abs. 3, § 68 Abs. 1 Satz 2, § 107 Abs. 1 Satz 1 Halbsatz 2 und § 142 des Bundesberggesetzes ( BBergG ) vom 13. August 1980 (BGBl. I S. 1310), zuletzt geändert durch Artikel 4 Abs. 9 des Gesetzes vom 26. Januar 1998 (BGBl. I S. 164, 187), wird verordnet:</w:t>
      </w:r>
    </w:p>
    <w:p>
      <w:r>
        <w:rPr>
          <w:color w:val="555555"/>
          <w:sz w:val="17"/>
        </w:rPr>
        <w:t xml:space="preserve">Zitiervorschlag: Eingangsformel BergErmVO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https://recht.nulegal.eu/gesetze/BergErmVO/eingangsformel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