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BergErmVO (Sachsen) — Übertragung von Zuständigkeiten auf das Oberbergamt</w:t>
      </w:r>
    </w:p>
    <w:p>
      <w:r>
        <w:rPr>
          <w:color w:val="555555"/>
          <w:sz w:val="18"/>
        </w:rPr>
        <w:t xml:space="preserve">BBergG-Ermächtigungsverordnung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Ermächtigung der Staatsregierung nach § 68 Abs. 1 Satz 1 BBergG , Bergverordnungen aufgrund der §§ 65 bis 67 BBergG zu erlassen, wird auf das Oberbergamt übertragen.</w:t>
      </w:r>
    </w:p>
    <w:p>
      <w:r>
        <w:t xml:space="preserve">(2) Die Ermächtigung der Staatsregierung nach § 107 Abs. 1 Satz 1 Halbsatz 1 und Absatz 4 BBergG , durch Rechtsverordnung Baubeschränkungsgebiete festzusetzen, aufzuheben oder zu beschränken, wird auf das Oberbergamt übertragen.</w:t>
      </w:r>
    </w:p>
    <w:p>
      <w:r>
        <w:rPr>
          <w:color w:val="555555"/>
          <w:sz w:val="17"/>
        </w:rPr>
        <w:t xml:space="preserve">Zitiervorschlag: § 2 BergErmVO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https://recht.nulegal.eu/gesetze/BergErmVO/2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