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BergArbWoFöG — Wohnungsberechtigte</w:t>
      </w:r>
    </w:p>
    <w:p>
      <w:r>
        <w:rPr>
          <w:color w:val="555555"/>
          <w:sz w:val="18"/>
        </w:rPr>
        <w:t xml:space="preserve">Gesetz zur Förderung des Bergarbeiterwohnungsbaues im Kohlenbergbau</w:t>
      </w:r>
    </w:p>
    <w:p>
      <w:r>
        <w:rPr>
          <w:color w:val="555555"/>
          <w:sz w:val="18"/>
        </w:rPr>
        <w:t xml:space="preserve">Stand: 05.07.2020 (konsolidierte Textfassung, kein amtliches Inkrafttretensdatum)</w:t>
      </w:r>
    </w:p>
    <w:p>
      <w:r>
        <w:t xml:space="preserve">(1) In Wohnungen, für die die Mittel des Treuhandvermögens bis zum 31. Dezember 1996 bewilligt worden sind, sind wohnungsberechtigt</w:t>
      </w:r>
    </w:p>
    <w:p>
      <w:pPr>
        <w:ind w:left="420"/>
      </w:pPr>
      <w:r>
        <w:t xml:space="preserve">a) sozialversicherte Arbeitnehmer des Kohlenbergbaues;</w:t>
      </w:r>
    </w:p>
    <w:p>
      <w:pPr>
        <w:ind w:left="420"/>
      </w:pPr>
      <w:r>
        <w:t xml:space="preserve">b) ehemalige sozialversicherte Arbeitnehmer des Kohlenbergbaues, die wegen verminderter Erwerbsfähigkeit im Sinne des Sechsten Buches Sozialgesetzbuch oder infolge Arbeitsunfalls aus der Beschäftigung im Kohlenbergbau ausscheiden mußten oder die nach mindestens fünfjähriger Beschäftigung ohne ihr Verschulden gegen ihren Willen ausgeschieden sind;</w:t>
      </w:r>
    </w:p>
    <w:p>
      <w:pPr>
        <w:ind w:left="420"/>
      </w:pPr>
      <w:r>
        <w:t xml:space="preserve">c) Witwen der vorgenannten Arbeitnehmer;</w:t>
      </w:r>
    </w:p>
    <w:p>
      <w:pPr>
        <w:ind w:left="420"/>
      </w:pPr>
      <w:r>
        <w:t xml:space="preserve">d) ehemalige sozialversicherte Arbeitnehmer des Kohlenbergbaues, die wegen einer im Zuge der Rationalisierung angeordneten oder durchgeführten Stillegung oder Teilstillegung des Kohlenbergwerks, bei dem sie beschäftigt waren, aus der Beschäftigung im Kohlenbergbau ausgeschieden sind, und deren Witwen. Dies gilt nur, wenn den betroffenen Arbeitnehmern eine anderweitige Beschäftigung im Kohlenbergbau zu zumutbaren Bedingungen nicht angeboten wurde. Das Bundesministerium des Innern, für Bau und Heimat wird ermächtigt, im Einvernehmen mit dem Bundesministerium für Wirtschaft und Energie durch Rechtsverordnung mit Zustimmung des Bundesrates nähere Bestimmungen über die zumutbaren Bedingungen einer Weiterbeschäftigung im Kohlenbergbau nach den Gesichtspunkten des sozialen Besitzstandes, des zeitlichen Aufwandes und der räumlichen Entfernung zu einem anderweitigen Arbeitsplatz im Kohlenbergbau zu treffen.</w:t>
      </w:r>
    </w:p>
    <w:p>
      <w:r>
        <w:t xml:space="preserve">(2) Die Landesregierungen werden ermächtigt, durch Rechtsverordnung zu bestimmen, daß Wohnungsberechtigte, die in den durch die Verordnung bezeichneten Gebieten eine Bergarbeiterwohnung bewohnen, die Wohnungsberechtigung für diese Wohnung nicht oder nur unter bestimmten Voraussetzungen verlieren, wenn sie nach Ablauf von fünf Jahren aus der Beschäftigung im Kohlenbergbau ausscheiden. In der Verordnung dürfen nur solche Gebiete bezeichnet werden, in denen in zumutbarer Entfernung von den Bergarbeiterwohnungen nicht mehr als ein Kohlenbergbauunternehmen tätig ist.</w:t>
      </w:r>
    </w:p>
    <w:p>
      <w:r>
        <w:rPr>
          <w:color w:val="555555"/>
          <w:sz w:val="17"/>
        </w:rPr>
        <w:t xml:space="preserve">Zitiervorschlag: § 4 BergArbWoFöG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https://recht.nulegal.eu/gesetze/BergArbWoF%C3%B6G/4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