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BeratHiG — Gewährung von Beratungshilfe</w:t>
      </w:r>
    </w:p>
    <w:p>
      <w:r>
        <w:rPr>
          <w:color w:val="555555"/>
          <w:sz w:val="18"/>
        </w:rPr>
        <w:t xml:space="preserve">Beratungshilfegesetz</w:t>
      </w:r>
    </w:p>
    <w:p>
      <w:r>
        <w:rPr>
          <w:color w:val="555555"/>
          <w:sz w:val="18"/>
        </w:rPr>
        <w:t xml:space="preserve">Stand: 01.08.2021 (konsolidierte Textfassung, kein amtliches Inkrafttretensdatum)</w:t>
      </w:r>
    </w:p>
    <w:p>
      <w:r>
        <w:t xml:space="preserve">(1) Die Beratungshilfe wird durch Rechtsanwälte und durch Rechtsbeistände, die Mitglied einer Rechtsanwaltskammer sind, gewährt. Im Umfang ihrer jeweiligen Befugnis zur Rechtsberatung wird sie auch gewährt durch</w:t>
      </w:r>
    </w:p>
    <w:p>
      <w:pPr>
        <w:ind w:left="420"/>
      </w:pPr>
      <w:r>
        <w:t xml:space="preserve">1. Steuerberater und Steuerbevollmächtigte,</w:t>
      </w:r>
    </w:p>
    <w:p>
      <w:pPr>
        <w:ind w:left="420"/>
      </w:pPr>
      <w:r>
        <w:t xml:space="preserve">2. Wirtschaftsprüfer und vereidigte Buchprüfer sowie</w:t>
      </w:r>
    </w:p>
    <w:p>
      <w:pPr>
        <w:ind w:left="420"/>
      </w:pPr>
      <w:r>
        <w:t xml:space="preserve">3. Rentenberater.</w:t>
      </w:r>
    </w:p>
    <w:p>
      <w:r>
        <w:t xml:space="preserve">Sie kann durch die in den Sätzen 1 und 2 genannten Personen (Beratungspersonen) auch in Beratungsstellen gewährt werden, die auf Grund einer Vereinbarung mit der Landesjustizverwaltung eingerichtet sind.</w:t>
      </w:r>
    </w:p>
    <w:p>
      <w:r>
        <w:t xml:space="preserve">(2) Die Beratungshilfe kann auch durch das Amtsgericht gewährt werden, soweit dem Anliegen durch eine sofortige Auskunft, einen Hinweis auf andere Möglichkeiten für Hilfe oder die Aufnahme eines Antrags oder einer Erklärung entsprochen werden kann.</w:t>
      </w:r>
    </w:p>
    <w:p>
      <w:r>
        <w:rPr>
          <w:color w:val="555555"/>
          <w:sz w:val="17"/>
        </w:rPr>
        <w:t xml:space="preserve">Zitiervorschlag: § 3 BeratHiG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https://recht.nulegal.eu/gesetze/BeratHiG/3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