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BeratHiG — Streitsachen mit grenzüberschreitendem Bezug</w:t>
      </w:r>
    </w:p>
    <w:p>
      <w:r>
        <w:rPr>
          <w:color w:val="555555"/>
          <w:sz w:val="18"/>
        </w:rPr>
        <w:t xml:space="preserve">Beratungshilfegesetz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Bei Streitsachen mit grenzüberschreitendem Bezug nach der Richtlinie 2003/8/EG des Rates vom 27. Januar 2003 zur Verbesserung des Zugangs zum Recht bei Streitsachen mit grenzüberschreitendem Bezug durch Festlegung gemeinsamer Mindestvorschriften für die Prozesskostenhilfe in derartigen Streitsachen (ABl. EG Nr. L 26 S. 41, ABl. EU Nr. L 32 S. 15) wird Beratungshilfe gewährt</w:t>
      </w:r>
    </w:p>
    <w:p>
      <w:pPr>
        <w:ind w:left="420"/>
      </w:pPr>
      <w:r>
        <w:t xml:space="preserve">1. für die vorprozessuale Rechtsberatung im Hinblick auf eine außergerichtliche Streitbeilegung,</w:t>
      </w:r>
    </w:p>
    <w:p>
      <w:pPr>
        <w:ind w:left="420"/>
      </w:pPr>
      <w:r>
        <w:t xml:space="preserve">2. für die Unterstützung bei einem Antrag nach § 1077 der Zivilprozessordnung, bis das Ersuchen im Mitgliedstaat des Gerichtsstands eingegangen ist.</w:t>
      </w:r>
    </w:p>
    <w:p>
      <w:r>
        <w:t xml:space="preserve">(2) § 2 Absatz 3 findet keine Anwendung.</w:t>
      </w:r>
    </w:p>
    <w:p>
      <w:r>
        <w:t xml:space="preserve">(3) Für die Übermittlung von Anträgen auf grenzüberschreitende Beratungshilfe gilt § 1077 der Zivilprozessordnung entsprechend.</w:t>
      </w:r>
    </w:p>
    <w:p>
      <w:r>
        <w:t xml:space="preserve">(4) Für eingehende Ersuchen um grenzüberschreitende Beratungshilfe ist das in § 4 Absatz 1 Satz 2 bezeichnete Amtsgericht zuständig. § 1078 Absatz 1 Satz 2, Absatz 2 Satz 2 und Absatz 3 der Zivilprozessordnung gilt entsprechend.</w:t>
      </w:r>
    </w:p>
    <w:p>
      <w:r>
        <w:rPr>
          <w:color w:val="555555"/>
          <w:sz w:val="17"/>
        </w:rPr>
        <w:t xml:space="preserve">Zitiervorschlag: § 10 BeratHiG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https://recht.nulegal.eu/gesetze/BeratHiG/10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