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BeratHiG — Voraussetzungen</w:t>
      </w:r>
    </w:p>
    <w:p>
      <w:r>
        <w:rPr>
          <w:color w:val="555555"/>
          <w:sz w:val="18"/>
        </w:rPr>
        <w:t xml:space="preserve">Beratungshilfegesetz</w:t>
      </w:r>
    </w:p>
    <w:p>
      <w:r>
        <w:rPr>
          <w:color w:val="555555"/>
          <w:sz w:val="18"/>
        </w:rPr>
        <w:t xml:space="preserve">Stand: 01.08.2021 (konsolidierte Textfassung, kein amtliches Inkrafttretensdatum)</w:t>
      </w:r>
    </w:p>
    <w:p>
      <w:r>
        <w:t xml:space="preserve">(1) Hilfe für die Wahrnehmung von Rechten außerhalb eines gerichtlichen Verfahrens und im obligatorischen Güteverfahren nach § 15a des Gesetzes betreffend die Einführung der Zivilprozessordnung (Beratungshilfe) wird auf Antrag gewährt, wenn</w:t>
      </w:r>
    </w:p>
    <w:p>
      <w:pPr>
        <w:ind w:left="420"/>
      </w:pPr>
      <w:r>
        <w:t xml:space="preserve">1. Rechtsuchende die erforderlichen Mittel nach ihren persönlichen und wirtschaftlichen Verhältnissen nicht aufbringen können,</w:t>
      </w:r>
    </w:p>
    <w:p>
      <w:pPr>
        <w:ind w:left="420"/>
      </w:pPr>
      <w:r>
        <w:t xml:space="preserve">2. keine anderen Möglichkeiten für eine Hilfe zur Verfügung stehen, deren Inanspruchnahme den Rechtsuchenden zuzumuten ist,</w:t>
      </w:r>
    </w:p>
    <w:p>
      <w:pPr>
        <w:ind w:left="420"/>
      </w:pPr>
      <w:r>
        <w:t xml:space="preserve">3. die Inanspruchnahme der Beratungshilfe nicht mutwillig erscheint.</w:t>
      </w:r>
    </w:p>
    <w:p>
      <w:r>
        <w:t xml:space="preserve">(2) Die Voraussetzungen des Absatzes 1 Nummer 1 sind gegeben, wenn den Rechtsuchenden Prozeßkostenhilfe nach den Vorschriften der Zivilprozeßordnung ohne einen eigenen Beitrag zu den Kosten zu gewähren wäre. Die Möglichkeit, sich durch einen Rechtsanwalt unentgeltlich oder gegen Vereinbarung eines Erfolgshonorars beraten oder vertreten zu lassen, ist keine andere Möglichkeit der Hilfe im Sinne des Absatzes 1 Nummer 2.</w:t>
      </w:r>
    </w:p>
    <w:p>
      <w:r>
        <w:t xml:space="preserve">(3) Mutwilligkeit liegt vor, wenn Beratungshilfe in Anspruch genommen werden soll, obwohl Rechtsuchende, die nach ihren persönlichen und wirtschaftlichen Verhältnissen keine Beratungshilfe beanspruchen können, bei verständiger Würdigung aller Umstände der Rechtsangelegenheit davon absehen würden, sich auf eigene Kosten rechtlich beraten oder vertreten zu lassen. Bei der Beurteilung der Mutwilligkeit sind die Kenntnisse und Fähigkeiten der Rechtsuchenden sowie ihre besondere wirtschaftliche Lage zu berücksichtigen.</w:t>
      </w:r>
    </w:p>
    <w:p>
      <w:r>
        <w:rPr>
          <w:color w:val="555555"/>
          <w:sz w:val="17"/>
        </w:rPr>
        <w:t xml:space="preserve">Zitiervorschlag: § 1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