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BerVersV 2017 — Übergangsvorschriften</w:t>
      </w:r>
    </w:p>
    <w:p>
      <w:r>
        <w:rPr>
          <w:color w:val="555555"/>
          <w:sz w:val="18"/>
        </w:rPr>
        <w:t xml:space="preserve">Versicherungsberichterstattungs-Verordnung</w:t>
      </w:r>
    </w:p>
    <w:p>
      <w:r>
        <w:rPr>
          <w:color w:val="555555"/>
          <w:sz w:val="18"/>
        </w:rPr>
        <w:t xml:space="preserve">Stand: 19.12.2024 (konsolidierte Textfassung, kein amtliches Inkrafttretensdatum)</w:t>
      </w:r>
    </w:p>
    <w:p>
      <w:r>
        <w:t xml:space="preserve">(1) Die Vorschriften dieser Verordnung sind erstmals anzuwenden</w:t>
      </w:r>
    </w:p>
    <w:p>
      <w:pPr>
        <w:ind w:left="420"/>
      </w:pPr>
      <w:r>
        <w:t xml:space="preserve">1. auf den internen jährlichen Bericht nach § 1 für das Geschäftsjahr, das nach dem 31. Dezember 2015 begonnen hat, und</w:t>
      </w:r>
    </w:p>
    <w:p>
      <w:pPr>
        <w:ind w:left="420"/>
      </w:pPr>
      <w:r>
        <w:t xml:space="preserve">2. auf den internen vierteljährlichen Zwischenbericht nach § 19 für das Berichtsvierteljahr, das nach dem 31. Dezember 2016 beginnt.</w:t>
      </w:r>
    </w:p>
    <w:p>
      <w:r>
        <w:t xml:space="preserve">(2) Auf den internen jährlichen Bericht für das Geschäftsjahr, das vor dem 1. Januar 2016 begonnen hat, ist die Versicherungsberichterstattungs-Verordnung vom 29. März 2006 (BGBl. I S. 622), die durch Artikel 2 Nummer 2 der Verordnung vom 16. Dezember 2015 aufgehoben worden ist, in der bis zum 31. März 2016 geltenden Fassung anzuwenden.</w:t>
      </w:r>
    </w:p>
    <w:p>
      <w:r>
        <w:t xml:space="preserve">(3) Auf den internen vierteljährlichen Zwischenbericht für Berichtsvierteljahre, die vor dem 1. Januar 2017 beginnen, ist die Versicherungsberichterstattungs-Verordnung in der bis zum 31. März 2016 geltenden Fassung anzuwenden.</w:t>
      </w:r>
    </w:p>
    <w:p>
      <w:r>
        <w:t xml:space="preserve">(4) Für Geschäftsjahre, die vor dem 1. Januar 2018 enden, gilt § 13 Absatz 1 mit der Maßgabe, dass zusätzlich die formgebundenen Erläuterungen nach § 13 Nummer 2 und 5 der Versicherungsberichterstattungs-Verordnung in der bis zum 31. März 2016 geltenden Fassung zu erstellen sind. Insoweit sind Anlage 1 sowie Anlage 2 Abschnitt A und Abschnitt C Nummer 3 der Versicherungsberichterstattungs-Verordnung in der bis zum 31. März 2016 geltenden Fassung anzuwenden.</w:t>
      </w:r>
    </w:p>
    <w:p>
      <w:r>
        <w:t xml:space="preserve">(5) Auf den internen jährlichen Bericht für ein Geschäftsjahr, das vor dem 1. Januar 2025 endet, und auf den internen vierteljährlichen Zwischenbericht für ein Berichtsvierteljahr, das vor dem 1. Januar 2025 begonnen hat, ist die Versicherungsberichterstattungs-Verordnung in der bis zum 16. Dezember 2024 geltenden Fassung anzuwenden.</w:t>
      </w:r>
    </w:p>
    <w:p>
      <w:r>
        <w:rPr>
          <w:color w:val="555555"/>
          <w:sz w:val="17"/>
        </w:rPr>
        <w:t xml:space="preserve">Zitiervorschlag: § 27 BerVersV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https://recht.nulegal.eu/gesetze/BerVersV%202017/27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