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24c BerVersV 2017 — Zusammen einzureichende Formularteile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(1) Die quantitativen Formularteile von Formularen mit gleicher Einreichungsfrist nach den §§ 8 und 15 und die qualitativen Formularteile von Formularen mit gleicher Einreichungsfrist nach den §§ 8 und 15 sind jeweils in einer Meldedatei zu übermitteln.</w:t>
      </w:r>
    </w:p>
    <w:p>
      <w:r>
        <w:t xml:space="preserve">(2) Bereits bei einem früheren Meldevorgang nach § 8 oder § 15 für das jeweilige Geschäftsjahr eingereichte quantitative Formularteile sind zusammen mit nach § 8 oder § 15 später einzureichenden quantitativen Formularteilen erneut in einer Meldedatei zu übermitteln. Bereits bei einem früheren Meldevorgang nach § 8 oder § 15 für das jeweilige Geschäftsjahr eingereichte qualitative Formularteile sind zusammen mit nach § 8 oder § 15 später einzureichenden qualitativen Formularteilen erneut in einer Meldedatei zu übermitteln.</w:t>
      </w:r>
    </w:p>
    <w:p>
      <w:r>
        <w:t xml:space="preserve">(3) Kleine Versicherungsunternehmen im Sinne von § 211 des Versicherungsaufsichtsgesetzes, Pensionskassen, Sterbekassen und Rückversicherungsunternehmen in Abwicklung haben</w:t>
      </w:r>
    </w:p>
    <w:p>
      <w:pPr>
        <w:ind w:left="420"/>
      </w:pPr>
      <w:r>
        <w:t xml:space="preserve">1. mit den nach Absatz 1 und 2 Satz 1 zu übermittelnden quantitativen Formularteilen in der jeweiligen Meldedatei auch den quantitativen Formularteil des Formulars nach § 19 der Kapitalausstattungs-Verordnung für das jeweilige Geschäftsjahr zu übermitteln,</w:t>
      </w:r>
    </w:p>
    <w:p>
      <w:pPr>
        <w:ind w:left="420"/>
      </w:pPr>
      <w:r>
        <w:t xml:space="preserve">2. mit den nach Absatz 1 und 2 Satz 2 zu übermittelnden qualitativen Formularteilen in der jeweiligen Meldedatei auch den qualitativen Formularteil des Formulars nach § 19 der Kapitalausstattungs-Verordnung für das jeweilige Geschäftsjahr zu übermitteln.</w:t>
      </w:r>
    </w:p>
    <w:p>
      <w:r>
        <w:t xml:space="preserve">§ 19 der Kapitalausstattungs-Verordnung bleibt unberührt.</w:t>
      </w:r>
    </w:p>
    <w:p>
      <w:r>
        <w:t xml:space="preserve">(4) Eine Meldedatei mit quantitativen Formularteilen und eine Meldedatei mit qualitativen Formularteilen können zusammen in einem Meldevorgang übermittelt werden.</w:t>
      </w:r>
    </w:p>
    <w:p>
      <w:r>
        <w:rPr>
          <w:color w:val="555555"/>
          <w:sz w:val="17"/>
        </w:rPr>
        <w:t xml:space="preserve">Zitiervorschlag: § 24c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https://recht.nulegal.eu/gesetze/BerVersV%202017/24c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