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BerVersV 2017 — Abgrenzungsmerkmale</w:t>
      </w:r>
    </w:p>
    <w:p>
      <w:r>
        <w:rPr>
          <w:color w:val="555555"/>
          <w:sz w:val="18"/>
        </w:rPr>
        <w:t xml:space="preserve">Versicherungsberichterstattungs-Verordnung</w:t>
      </w:r>
    </w:p>
    <w:p>
      <w:r>
        <w:rPr>
          <w:color w:val="555555"/>
          <w:sz w:val="18"/>
        </w:rPr>
        <w:t xml:space="preserve">Stand: 10.06.2019 (konsolidierte Textfassung, kein amtliches Inkrafttretensdatum)</w:t>
      </w:r>
    </w:p>
    <w:p>
      <w:r>
        <w:t xml:space="preserve">Die Vorschriften dieses Kapitels gelten für die folgenden Versicherungsunternehmen mit Sitz im Inland, soweit es sich um kleinere Vereine im Sinne des § 210 Absatz 1 Satz 1 des Versicherungsaufsichtsgesetzes handelt, die der Aufsicht durch die Bundesanstalt unterliegen:</w:t>
      </w:r>
    </w:p>
    <w:p>
      <w:pPr>
        <w:ind w:left="420"/>
      </w:pPr>
      <w:r>
        <w:t xml:space="preserve">1. Pensionskassen, deren Bruttobeiträge im vorausgegangenen Geschäftsjahr drei Millionen Euro oder deren Bilanzsumme am Abschlussstichtag des vorausgegangenen Geschäftsjahres 30 Millionen Euro nicht überstiegen haben, mit Ausnahme der Pensionskassen, die nicht regulierte Pensionskassen im Sinne von § 233 Absatz 1 des Versicherungsaufsichtsgesetzes sind, sowie der Pensionskassen, die gesonderte Gewinn- und Verlust-Rechnungen nach § 7 einreichen,</w:t>
      </w:r>
    </w:p>
    <w:p>
      <w:pPr>
        <w:ind w:left="420"/>
      </w:pPr>
      <w:r>
        <w:t xml:space="preserve">2. Sterbekassen, deren Bruttobeiträge im vorausgegangenen Geschäftsjahr eine Million Euro oder deren Bilanzsumme am Abschlussstichtag des vorausgegangenen Geschäftsjahres zehn Millionen Euro nicht überstiegen haben,</w:t>
      </w:r>
    </w:p>
    <w:p>
      <w:pPr>
        <w:ind w:left="420"/>
      </w:pPr>
      <w:r>
        <w:t xml:space="preserve">3. Krankenversicherungsvereine, deren Bruttobeiträge im vorausgegangenen Geschäftsjahr eine Million Euro nicht überstiegen haben,</w:t>
      </w:r>
    </w:p>
    <w:p>
      <w:pPr>
        <w:ind w:left="420"/>
      </w:pPr>
      <w:r>
        <w:t xml:space="preserve">4. Schaden- und Unfallversicherungsvereine, deren Bruttobeiträge im vorausgegangenen Geschäftsjahr eine Million Euro nicht überstiegen haben.</w:t>
      </w:r>
    </w:p>
    <w:p>
      <w:r>
        <w:rPr>
          <w:color w:val="555555"/>
          <w:sz w:val="17"/>
        </w:rPr>
        <w:t xml:space="preserve">Zitiervorschlag: § 21 BerVersV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https://recht.nulegal.eu/gesetze/BerVersV%202017/21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