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BerVersV 2017 — Frist für die Einreichung</w:t>
      </w:r>
    </w:p>
    <w:p>
      <w:r>
        <w:rPr>
          <w:color w:val="555555"/>
          <w:sz w:val="18"/>
        </w:rPr>
        <w:t xml:space="preserve">Versicherungsberichterstattungs-Verordnung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Die vierteljährlichen Zwischenberichte gemäß § 19 sind der Bundesanstalt spätestens bis zum Ende des Monats einzureichen, der auf das jeweilige Berichtsvierteljahr folgt.</w:t>
      </w:r>
    </w:p>
    <w:p>
      <w:r>
        <w:rPr>
          <w:color w:val="555555"/>
          <w:sz w:val="17"/>
        </w:rPr>
        <w:t xml:space="preserve">Zitiervorschlag: § 20 BerVersV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https://recht.nulegal.eu/gesetze/BerVersV%202017/20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BerVersV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