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BerVersV 2017 — Anzuwendende Vorschriften</w:t>
      </w:r>
    </w:p>
    <w:p>
      <w:r>
        <w:rPr>
          <w:color w:val="555555"/>
          <w:sz w:val="18"/>
        </w:rPr>
        <w:t xml:space="preserve">Versicherungsberichterstattungs-Verordnung</w:t>
      </w:r>
    </w:p>
    <w:p>
      <w:r>
        <w:rPr>
          <w:color w:val="555555"/>
          <w:sz w:val="18"/>
        </w:rPr>
        <w:t xml:space="preserve">Stand: 19.12.2024 (konsolidierte Textfassung, kein amtliches Inkrafttretensdatum)</w:t>
      </w:r>
    </w:p>
    <w:p>
      <w:r>
        <w:t xml:space="preserve">(1) Ausländische Versicherungsunternehmen, die zum Betrieb des Erst- oder Rückversicherungsgeschäfts der Erlaubnis durch die Bundesanstalt bedürfen, haben der Bundesanstalt für das Geschäft der Niederlassung einen internen Bericht gemäß § 1 Absatz 1 vorzulegen, der zusätzlich ergänzende Unterlagen nach Maßgabe der Absätze 4 und 5 umfasst.</w:t>
      </w:r>
    </w:p>
    <w:p>
      <w:r>
        <w:t xml:space="preserve">(2) Auf Niederlassungen von Erstversicherungsunternehmen finden § 5 Absatz 1, § 7 sowie § 16 Absatz 1 Satz 1 Nummer 2 und 3 und Absatz 2 keine Anwendung. Auf Niederlassungen von Rückversicherungsunternehmen findet § 16 Absatz 1 Satz 1 Nummer 2 und 3 und Absatz 2 keine Anwendung.</w:t>
      </w:r>
    </w:p>
    <w:p>
      <w:r>
        <w:t xml:space="preserve">(3) § 16 Absatz 1 Nummer 1 gilt mit der Maßgabe, dass</w:t>
      </w:r>
    </w:p>
    <w:p>
      <w:pPr>
        <w:ind w:left="420"/>
      </w:pPr>
      <w:r>
        <w:t xml:space="preserve">1. der Bundesanstalt unverzüglich nach Beendigung der Prüfung durch den Abschlussprüfer, spätestens sieben Monate nach Schluss des Geschäftsjahres, folgende Unterlagen einzureichen sind:</w:t>
      </w:r>
    </w:p>
    <w:p>
      <w:pPr>
        <w:ind w:left="780"/>
      </w:pPr>
      <w:r>
        <w:t xml:space="preserve">a) der Bericht des Abschlussprüfers,</w:t>
      </w:r>
    </w:p>
    <w:p>
      <w:pPr>
        <w:ind w:left="780"/>
      </w:pPr>
      <w:r>
        <w:t xml:space="preserve">b) der endgültige Geschäftsbericht der Niederlassung;</w:t>
      </w:r>
    </w:p>
    <w:p>
      <w:pPr>
        <w:ind w:left="420"/>
      </w:pPr>
      <w:r>
        <w:t xml:space="preserve">2. bei der Aufstellung des Jahresabschlusses die folgenden Beträge zu berücksichtigen sind:</w:t>
      </w:r>
    </w:p>
    <w:p>
      <w:pPr>
        <w:ind w:left="780"/>
      </w:pPr>
      <w:r>
        <w:t xml:space="preserve">a) die auf das in Rückdeckung gegebene Versicherungsgeschäft entfallenden Beträge bei allen in Betracht kommenden Posten, Unterposten und Angaben, soweit für das Geschäft der Niederlassung gesonderte Rückversicherungsverträge bestehen,</w:t>
      </w:r>
    </w:p>
    <w:p>
      <w:pPr>
        <w:ind w:left="780"/>
      </w:pPr>
      <w:r>
        <w:t xml:space="preserve">b) die anteilig auf das Geschäft der Niederlassung entfallenden Rückversicherungs-Erträge und Rückversicherungs-Aufwendungen und in der Bilanz zumindest die anteiligen Rückversicherungs-Anteile an den versicherungstechnischen Rückstellungen, sofern die Rückversicherungsverträge von der Generaldirektion des ausländischen Versicherungsunternehmens für das gesamte Versicherungsgeschäft abgeschlossen worden sind.</w:t>
      </w:r>
    </w:p>
    <w:p>
      <w:r>
        <w:t xml:space="preserve">(4) Zusätzlich haben die ausländischen Versicherungsunternehmen der Bundesanstalt für das gesamte Versicherungsgeschäft einzureichen</w:t>
      </w:r>
    </w:p>
    <w:p>
      <w:pPr>
        <w:ind w:left="420"/>
      </w:pPr>
      <w:r>
        <w:t xml:space="preserve">1. spätestens sieben Monate nach Schluss des Geschäftsjahres den im Sitzland veröffentlichten Geschäftsbericht, wobei mit Einwilligung der Bundesanstalt eine spätere Vorlage erfolgen kann, wenn die Einhaltung der Frist infolge von im Sitzland geltenden Bestimmungen nicht möglich ist,</w:t>
      </w:r>
    </w:p>
    <w:p>
      <w:pPr>
        <w:ind w:left="420"/>
      </w:pPr>
      <w:r>
        <w:t xml:space="preserve">2. spätestens neun Monate nach Schluss des Geschäftsjahres eine deutsche Übersetzung des im Sitzland veröffentlichten Geschäftsberichts, wobei § 4j Absatz 1 des Finanzdienstleistungsaufsichtsgesetzes entsprechend anzuwenden ist, sofern der Geschäftsbericht in englischer Sprache im Sitzland veröffentlicht wurde,</w:t>
      </w:r>
    </w:p>
    <w:p>
      <w:pPr>
        <w:ind w:left="420"/>
      </w:pPr>
      <w:r>
        <w:t xml:space="preserve">3. spätestens neun Monate nach Schluss des Geschäftsjahres den Bericht zur Erläuterung des Jahresabschlusses, der nach den Vorschriften des Sitzlandes der Versicherungsaufsichtsbehörde im Sitzland vorzulegen ist.</w:t>
      </w:r>
    </w:p>
    <w:p>
      <w:r>
        <w:t xml:space="preserve">(5) Die in § 65 Absatz 1 des Versicherungsaufsichtsgesetzes genannten Versicherungsunternehmen sind von der Einreichungspflicht nach Absatz 4 ausgenommen.</w:t>
      </w:r>
    </w:p>
    <w:p>
      <w:r>
        <w:rPr>
          <w:color w:val="555555"/>
          <w:sz w:val="17"/>
        </w:rPr>
        <w:t xml:space="preserve">Zitiervorschlag: § 18 BerVersV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https://recht.nulegal.eu/gesetze/BerVersV%202017/18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