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BerVersV 2017 — Unterlagen aller Versicherungsunternehmen</w:t>
      </w:r>
    </w:p>
    <w:p>
      <w:r>
        <w:rPr>
          <w:color w:val="555555"/>
          <w:sz w:val="18"/>
        </w:rPr>
        <w:t xml:space="preserve">Versicherungsberichterstattungs-Verordnung</w:t>
      </w:r>
    </w:p>
    <w:p>
      <w:r>
        <w:rPr>
          <w:color w:val="555555"/>
          <w:sz w:val="18"/>
        </w:rPr>
        <w:t xml:space="preserve">Stand: 19.12.2024 (konsolidierte Textfassung, kein amtliches Inkrafttretensdatum)</w:t>
      </w:r>
    </w:p>
    <w:p>
      <w:r>
        <w:t xml:space="preserve">(1) Alle Versicherungsunternehmen haben der Bundesanstalt eine elektronische Fassung der folgenden Unterlagen einzureichen:</w:t>
      </w:r>
    </w:p>
    <w:p>
      <w:pPr>
        <w:ind w:left="420"/>
      </w:pPr>
      <w:r>
        <w:t xml:space="preserve">1. jeweils unverzüglich nach der Aufstellung die in § 37 Absatz 1 des Versicherungsaufsichtsgesetzes bezeichneten Unterlagen mit den nach dem Versicherungsaufsichtsgesetz vorgeschriebenen versicherungsmathematischen Bestätigungen und der nach § 128 Absatz 5 des Versicherungsaufsichtsgesetzes vorgeschriebenen Bestätigung des Treuhänders für das Sicherungsvermögen;</w:t>
      </w:r>
    </w:p>
    <w:p>
      <w:pPr>
        <w:ind w:left="420"/>
      </w:pPr>
      <w:r>
        <w:t xml:space="preserve">2. jeweils unverzüglich nach der Feststellung</w:t>
      </w:r>
    </w:p>
    <w:p>
      <w:pPr>
        <w:ind w:left="780"/>
      </w:pPr>
      <w:r>
        <w:t xml:space="preserve">a) den Geschäftsbericht, zumindest bestehend aus</w:t>
      </w:r>
    </w:p>
    <w:p>
      <w:pPr>
        <w:ind w:left="1140"/>
      </w:pPr>
      <w:r>
        <w:t xml:space="preserve">aa) den in § 37 Absatz 1 Satz 1 des Versicherungsaufsichtsgesetzes bezeichneten Unterlagen mit dem Bestätigungsvermerk oder dem Vermerk über seine Versagung gemäß § 322 des Handelsgesetzbuchs,</w:t>
      </w:r>
    </w:p>
    <w:p>
      <w:pPr>
        <w:ind w:left="1140"/>
      </w:pPr>
      <w:r>
        <w:t xml:space="preserve">bb) dem Vorschlag des Vorstands für die Verwendung des Bilanzgewinns gemäß § 170 Absatz 2 des Aktiengesetzes,</w:t>
      </w:r>
    </w:p>
    <w:p>
      <w:pPr>
        <w:ind w:left="1140"/>
      </w:pPr>
      <w:r>
        <w:t xml:space="preserve">cc) dem Bericht des Aufsichtsrats an die Hauptversammlung oder die oberste Vertretung gemäß § 171 Absatz 2 des Aktiengesetzes einschließlich der nach § 172 Satz 2 und § 314 Absatz 2 und 3 des Aktiengesetzes vorgeschriebenen Inhalte,</w:t>
      </w:r>
    </w:p>
    <w:p>
      <w:pPr>
        <w:ind w:left="780"/>
      </w:pPr>
      <w:r>
        <w:t xml:space="preserve">b) den Bericht des Abschlussprüfers sowie die Bemerkungen des Vorstands und des Aufsichtsrats gemäß § 37 Absatz 5 des Versicherungsaufsichtsgesetzes,</w:t>
      </w:r>
    </w:p>
    <w:p>
      <w:pPr>
        <w:ind w:left="780"/>
      </w:pPr>
      <w:r>
        <w:t xml:space="preserve">c) den Bericht des Abschlussprüfers zu dem Bericht des Vorstands über die Beziehungen zu verbundenen Unternehmen gemäß § 313 Absatz 2 bis 5 des Aktiengesetzes;</w:t>
      </w:r>
    </w:p>
    <w:p>
      <w:pPr>
        <w:ind w:left="420"/>
      </w:pPr>
      <w:r>
        <w:t xml:space="preserve">3. unverzüglich nach der Hauptversammlung oder der Versammlung der obersten Vertretung, die den Jahresabschluss entgegengenommen hat,</w:t>
      </w:r>
    </w:p>
    <w:p>
      <w:pPr>
        <w:ind w:left="780"/>
      </w:pPr>
      <w:r>
        <w:t xml:space="preserve">a) den endgültigen Geschäftsbericht gemäß Nummer 2 Buchstabe a in der Fassung, wie er der Hauptversammlung oder der Versammlung der obersten Vertretung vorgelegt wurde,</w:t>
      </w:r>
    </w:p>
    <w:p>
      <w:pPr>
        <w:ind w:left="780"/>
      </w:pPr>
      <w:r>
        <w:t xml:space="preserve">b) den Konzernabschluss und den Konzernlagebericht gemäß § 341i und § 341j des Handelsgesetzbuchs,</w:t>
      </w:r>
    </w:p>
    <w:p>
      <w:pPr>
        <w:ind w:left="780"/>
      </w:pPr>
      <w:r>
        <w:t xml:space="preserve">c) den Bericht des Abschlussprüfers über die Prüfung des Konzernabschlusses und des Konzernlageberichts gemäß § 341k des Handelsgesetzbuchs.</w:t>
      </w:r>
    </w:p>
    <w:p>
      <w:r>
        <w:t xml:space="preserve">Der Bestätigungsvermerk oder Vermerk nach Satz 1 Nummer 2 Buchstabe a Doppelbuchstabe aa sowie die Berichte nach Satz 1 Nummer 2 Buchstabe b und c sowie Nummer 3 Buchstabe c sind mit qualifizierter elektronischer Signatur des Abschlussprüfers einzureichen.</w:t>
      </w:r>
    </w:p>
    <w:p>
      <w:r>
        <w:t xml:space="preserve">(2) Das Original des Geschäftsberichts gemäß Absatz 1 Satz 1 Nummer 3 Buchstabe a ist handschriftlich zu unterzeichnen</w:t>
      </w:r>
    </w:p>
    <w:p>
      <w:pPr>
        <w:ind w:left="420"/>
      </w:pPr>
      <w:r>
        <w:t xml:space="preserve">1. vom Vorstand,</w:t>
      </w:r>
    </w:p>
    <w:p>
      <w:pPr>
        <w:ind w:left="420"/>
      </w:pPr>
      <w:r>
        <w:t xml:space="preserve">2. vom Treuhänder für das Sicherungsvermögen und</w:t>
      </w:r>
    </w:p>
    <w:p>
      <w:pPr>
        <w:ind w:left="420"/>
      </w:pPr>
      <w:r>
        <w:t xml:space="preserve">3. vom Verantwortlichen Aktuar, sofern dieser eine versicherungsmathematische Bestätigung abzugeben hat.</w:t>
      </w:r>
    </w:p>
    <w:p>
      <w:r>
        <w:t xml:space="preserve">Im Original des Geschäftsberichts ist ferner der Bericht des Aufsichtsrats oder des entsprechenden Organs von dessen Mitgliedern handschriftlich zu unterzeichnen. Die handschriftliche Unterzeichnung nach den Sätzen 1 und 2 kann durch eine elektronische Form nach § 126a des Bürgerlichen Gesetzbuchs ersetzt werden. Für die an die Bundesanstalt zu übermittelnde elektronische Fassung ist ausreichend, wenn erkennbar ist, wer das Dokument im Original unterzeichnet hat.</w:t>
      </w:r>
    </w:p>
    <w:p>
      <w:r>
        <w:rPr>
          <w:color w:val="555555"/>
          <w:sz w:val="17"/>
        </w:rPr>
        <w:t xml:space="preserve">Zitiervorschlag: § 16 BerVersV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https://recht.nulegal.eu/gesetze/BerVersV%202017/16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