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BerRehaG — Arbeitslosengeld bei beruflicher Weiterbildung</w:t>
      </w:r>
    </w:p>
    <w:p>
      <w:r>
        <w:rPr>
          <w:color w:val="555555"/>
          <w:sz w:val="18"/>
        </w:rPr>
        <w:t xml:space="preserve">Berufliches Rehabilitierungsgesetz</w:t>
      </w:r>
    </w:p>
    <w:p>
      <w:r>
        <w:rPr>
          <w:color w:val="555555"/>
          <w:sz w:val="18"/>
        </w:rPr>
        <w:t xml:space="preserve">Stand: 10.06.2019 (konsolidierte Textfassung, kein amtliches Inkrafttretensdatum)</w:t>
      </w:r>
    </w:p>
    <w:p>
      <w:r>
        <w:t xml:space="preserve">(1) Verfolgte, die an nach § 81 Absatz 1 Nummer 3 in Verbindung mit den §§ 176 bis 180 des Dritten Buches Sozialgesetzbuch für die Förderung zugelassenen Maßnahmen der beruflichen Weiterbildung teilnehmen und die einen Anspruch auf Arbeitslosengeld bei beruflicher Weiterbildung nach dem Dritten Buch Sozialgesetzbuch nicht haben, erhalten auf Antrag Arbeitslosengeld bei beruflicher Weiterbildung in entsprechender Anwendung des § 144 des Dritten Buches Sozialgesetzbuch.</w:t>
      </w:r>
    </w:p>
    <w:p>
      <w:r>
        <w:t xml:space="preserve">(2) Hat ein Verfolgter auf Grund einer Teilnahme an einer Maßnahme zur beruflichen Fortbildung und Umschulung vor Inkrafttreten dieses Gesetzes ein Unterhaltsgeld nach § 44 Abs. 2a des Arbeitsförderungsgesetzes in der bis zum 31. Dezember 1993 geltenden Fassung erhalten, so wird das Darlehen auf Antrag in einen Zuschuß umgewandelt, soweit es am Tage der Antragstellung noch nicht zurückgezahlt ist.</w:t>
      </w:r>
    </w:p>
    <w:p>
      <w:r>
        <w:t xml:space="preserve">(3) Auf das Arbeitslosengeld bei beruflicher Weiterbildung nach Absatz 1 sind die Vorschriften des Dritten, Fünften und Sechsten Buches Sozialgesetzbuch sowie das Einkommensteuergesetz und sonstige Gesetze, die das Arbeitslosengeld bei beruflicher Weiterbildung oder Bezieher dieser Leistung betreffen, entsprechend anzuwenden.</w:t>
      </w:r>
    </w:p>
    <w:p>
      <w:r>
        <w:rPr>
          <w:color w:val="555555"/>
          <w:sz w:val="17"/>
        </w:rPr>
        <w:t xml:space="preserve">Zitiervorschlag: § 6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