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BerRehaG — Verfolgungszeiten als Anrechnungszeiten</w:t>
      </w:r>
    </w:p>
    <w:p>
      <w:r>
        <w:rPr>
          <w:color w:val="555555"/>
          <w:sz w:val="18"/>
        </w:rPr>
        <w:t xml:space="preserve">Berufliches Rehabilitierungsgesetz</w:t>
      </w:r>
    </w:p>
    <w:p>
      <w:r>
        <w:rPr>
          <w:color w:val="555555"/>
          <w:sz w:val="18"/>
        </w:rPr>
        <w:t xml:space="preserve">Stand: 10.06.2019 (konsolidierte Textfassung, kein amtliches Inkrafttretensdatum)</w:t>
      </w:r>
    </w:p>
    <w:p>
      <w:r>
        <w:t xml:space="preserve">(1) Hat der Verfolgte wegen einer Verfolgungsmaßnahme seine Fachschulausbildung oder Hochschulausbildung nicht abschließen können, gilt die Ausbildung für die Anerkennung dieser Zeiten als Anrechnungszeit als abgeschlossen.</w:t>
      </w:r>
    </w:p>
    <w:p>
      <w:r>
        <w:t xml:space="preserve">(2) Ist wegen einer Verfolgungsmaßnahme eine Schulausbildung, Fachschulausbildung oder Hochschulausbildung unterbrochen, jedoch später wieder aufgenommen und abgeschlossen oder eine neue Ausbildung begonnen und abgeschlossen worden, sind die Ausbildungszeiten als Anrechnungszeiten bis zum Doppelten der allgemein geltenden Höchstdauer anzuerkennen.</w:t>
      </w:r>
    </w:p>
    <w:p>
      <w:r>
        <w:rPr>
          <w:color w:val="555555"/>
          <w:sz w:val="17"/>
        </w:rPr>
        <w:t xml:space="preserve">Zitiervorschlag: § 12 BerRehaG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https://recht.nulegal.eu/gesetze/BerRehaG/12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