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BerHFV</w:t>
      </w:r>
    </w:p>
    <w:p>
      <w:r>
        <w:rPr>
          <w:color w:val="555555"/>
          <w:sz w:val="18"/>
        </w:rPr>
        <w:t xml:space="preserve">Beratungshilfeformularverordnung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11 des Beratungshilfegesetzes vom 18. Juni 1980 (BGBl. I S. 689), der zuletzt durch Artikel 2 Nummer 9 des Gesetzes vom 31. August 2013 (BGBl. I S. 3533) geändert worden ist, in Verbindung mit § 1 Absatz 2 des Zuständigkeitsanpassungsgesetzes vom 16. August 2002 (BGBl. I S. 3165) und dem Organisationserlass vom 17. Dezember 2013 (BGBl. I S. 4310) verordnet das Bundesministerium der Justiz und für Verbraucherschutz:</w:t>
      </w:r>
    </w:p>
    <w:p>
      <w:r>
        <w:rPr>
          <w:color w:val="555555"/>
          <w:sz w:val="17"/>
        </w:rPr>
        <w:t xml:space="preserve">Zitiervorschlag: Eingangsformel BerHFV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https://recht.nulegal.eu/gesetze/BerHFV/eingangsformel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