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BekanntmVO (Nordrhein-Westfalen) — Inkrafttreten</w:t>
      </w:r>
    </w:p>
    <w:p>
      <w:r>
        <w:rPr>
          <w:color w:val="555555"/>
          <w:sz w:val="18"/>
        </w:rPr>
        <w:t xml:space="preserve">Bekanntmachungsverordnung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Oktober 1999 in Kraft. Gleichzeitig tritt die Verordnung über die öffentliche Bekanntmachung von kommunalem Ortsrecht vom 7. April 1981 (GV. NRW. S. 224) außer Kraft.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10 BekanntmVO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https://recht.nulegal.eu/gesetze/BekanntmVO/10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BekanntmVO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