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BeitrVV — Mitwirkung</w:t>
      </w:r>
    </w:p>
    <w:p>
      <w:r>
        <w:rPr>
          <w:color w:val="555555"/>
          <w:sz w:val="18"/>
        </w:rPr>
        <w:t xml:space="preserve">Beitragsverfahrensverordnung</w:t>
      </w:r>
    </w:p>
    <w:p>
      <w:r>
        <w:rPr>
          <w:color w:val="555555"/>
          <w:sz w:val="18"/>
        </w:rPr>
        <w:t xml:space="preserve">Stand: 10.06.2019 (konsolidierte Textfassung, kein amtliches Inkrafttretensdatum)</w:t>
      </w:r>
    </w:p>
    <w:p>
      <w:r>
        <w:t xml:space="preserve">(1) Der Arbeitgeber hat die Aufzeichnungen nach den §§ 8 und 9 so zu führen, dass bei einer Prüfung innerhalb angemessener Zeit ein Überblick über die formelle und sachliche Richtigkeit der Entgeltabrechnung des Arbeitgebers gewährleistet ist. Der Arbeitgeber muss die dafür erforderlichen Darstellungsprogramme sowie Maschinenzeiten und sonstigen Hilfsmittel, z. B. Personal, Bildschirme, Lesegeräte, bereitstellen. Die Angaben sind vollständig, richtig, in zeitlicher Folge und geordnet vorzunehmen. Auf Verlangen sind Fälle, die manuell abgerechnet worden sind oder in denen das beitragspflichtige Arbeitsentgelt manuell vorgegeben worden ist, vorzulegen.</w:t>
      </w:r>
    </w:p>
    <w:p>
      <w:r>
        <w:t xml:space="preserve">(2) Der Arbeitgeber ist verpflichtet, Bescheide und Prüfberichte der Finanzbehörden vorzulegen. Für die Prüfung gilt verpflichtend, diese Unterlagen einzusehen und eine versicherungs- und beitragsrechtliche Auswertung vorzunehmen. § 31 Abs. 2 der Abgabenordnung bleibt unberührt.</w:t>
      </w:r>
    </w:p>
    <w:p>
      <w:r>
        <w:t xml:space="preserve">(3) Bei Abrechnungsverfahren, die mit Hilfe automatischer Einrichtungen durchgeführt werden, hat der Arbeitgeber ein ordnungsmäßiges Verfahren zu gewährleisten. Eine Prüfung einzelner Geschäftsvorfälle wie auch des Abrechnungsverfahrens insgesamt muss möglich sein.</w:t>
      </w:r>
    </w:p>
    <w:p>
      <w:r>
        <w:t xml:space="preserve">(4) Das Abrechnungsverfahren ist einschließlich der Änderungen seit der letzten Prüfung zu dokumentieren. Aus der dazu erforderlichen Verfahrensdokumentation müssen Aufbau und Ablauf des Abrechnungsverfahrens vollständig ersichtlich sein, insbesondere</w:t>
      </w:r>
    </w:p>
    <w:p>
      <w:pPr>
        <w:ind w:left="420"/>
      </w:pPr>
      <w:r>
        <w:t xml:space="preserve">1. die Verarbeitungsregeln einschließlich Kontrollen und Abstimmverfahren,</w:t>
      </w:r>
    </w:p>
    <w:p>
      <w:pPr>
        <w:ind w:left="420"/>
      </w:pPr>
      <w:r>
        <w:t xml:space="preserve">2. die Fehlerbehandlung,</w:t>
      </w:r>
    </w:p>
    <w:p>
      <w:pPr>
        <w:ind w:left="420"/>
      </w:pPr>
      <w:r>
        <w:t xml:space="preserve">3. die Sicherung der ordnungsgemäßen Programmanwendung und</w:t>
      </w:r>
    </w:p>
    <w:p>
      <w:pPr>
        <w:ind w:left="420"/>
      </w:pPr>
      <w:r>
        <w:t xml:space="preserve">4. die Organisation der manuellen Vor- oder Nachbehandlung von Daten.</w:t>
      </w:r>
    </w:p>
    <w:p>
      <w:r>
        <w:t xml:space="preserve">Änderungen des Abrechnungsverfahrens sind in der Dokumentation so zu vermerken, dass die zeitliche Abgrenzung einzelner Verfahrensversionen ersichtlich ist.</w:t>
      </w:r>
    </w:p>
    <w:p>
      <w:r>
        <w:t xml:space="preserve">(5) (weggefallen)</w:t>
      </w:r>
    </w:p>
    <w:p>
      <w:r>
        <w:t xml:space="preserve">(6) Der Arbeitgeber hat unverzüglich die bei der Prüfung festgestellten Mängel zu beheben und Vorkehrungen zu treffen, dass die festgestellten Mängel sich nicht wiederholen. Dem Arbeitgeber kann dafür eine Frist gesetzt und darüber hinaus die Auflage erteilt werden, dem prüfenden Sozialversicherungsträger die ordnungsmäßige Mängelbeseitigung und die getroffenen Vorkehrungen nachzuweisen.</w:t>
      </w:r>
    </w:p>
    <w:p>
      <w:r>
        <w:rPr>
          <w:color w:val="555555"/>
          <w:sz w:val="17"/>
        </w:rPr>
        <w:t xml:space="preserve">Zitiervorschlag: § 10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