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BeitrLV 2006</w:t>
      </w:r>
    </w:p>
    <w:p>
      <w:r>
        <w:rPr>
          <w:color w:val="555555"/>
          <w:sz w:val="18"/>
        </w:rPr>
        <w:t xml:space="preserve">Beitragsverordnung Landwirtschaft 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BeitrLV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https://recht.nulegal.eu/gesetze/BeitrLV%202006/schlussformel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BeitrLV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