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BeitrEntlKrG — Beitragsverminderung</w:t>
      </w:r>
    </w:p>
    <w:p>
      <w:r>
        <w:rPr>
          <w:color w:val="555555"/>
          <w:sz w:val="18"/>
        </w:rPr>
        <w:t xml:space="preserve">Gesetz zur Beitragsentlastung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Beitragssätze nach den §§ 241 bis 243 des Fünften Buches Sozialgesetzbuch vermindern sich zum 1. Januar 1997 um 0,4 Beitragssatzpunkte.</w:t>
      </w:r>
    </w:p>
    <w:p>
      <w:r>
        <w:t xml:space="preserve">(2) Absatz 1 gilt für Beiträge, die in Beitragsklassen festgesetzt werden, entsprechend.</w:t>
      </w:r>
    </w:p>
    <w:p>
      <w:r>
        <w:rPr>
          <w:color w:val="555555"/>
          <w:sz w:val="17"/>
        </w:rPr>
        <w:t xml:space="preserve">Zitiervorschlag: § 2 BeitrEntlKrG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https://recht.nulegal.eu/gesetze/BeitrEntlKrG/2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