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BeherbStatG 2003 — Erhebungsmerkmale</w:t>
      </w:r>
    </w:p>
    <w:p>
      <w:r>
        <w:rPr>
          <w:color w:val="555555"/>
          <w:sz w:val="18"/>
        </w:rPr>
        <w:t xml:space="preserve">Beherbergungsstatistikgesetz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Erhebungsmerkmale sind:</w:t>
      </w:r>
    </w:p>
    <w:p>
      <w:pPr>
        <w:ind w:left="420"/>
      </w:pPr>
      <w:r>
        <w:t xml:space="preserve">1. Zahl der Ankünfte und Übernachtungen von Gästen; bei Gästen, deren Wohnsitz oder gewöhnlicher Aufenthalt außerhalb Deutschlands liegt, werden diese Angaben auch in der Unterteilung nach Herkunftsländern erfasst,</w:t>
      </w:r>
    </w:p>
    <w:p>
      <w:pPr>
        <w:ind w:left="420"/>
      </w:pPr>
      <w:r>
        <w:t xml:space="preserve">2. Zahl der angebotenen Gästebetten oder bei Campingplätzen der Stellplätze,</w:t>
      </w:r>
    </w:p>
    <w:p>
      <w:pPr>
        <w:ind w:left="420"/>
      </w:pPr>
      <w:r>
        <w:t xml:space="preserve">3. Datum der vorübergehenden Schließung und Wiedereröffnung sowie der gewerberechtlichen Abmeldung,</w:t>
      </w:r>
    </w:p>
    <w:p>
      <w:pPr>
        <w:ind w:left="420"/>
      </w:pPr>
      <w:r>
        <w:t xml:space="preserve">4. bei Hotels, Gasthöfen, Pensionen und Hotels garnis zusätzlich Zahl der Gästezimmer,</w:t>
      </w:r>
    </w:p>
    <w:p>
      <w:pPr>
        <w:ind w:left="420"/>
      </w:pPr>
      <w:r>
        <w:t xml:space="preserve">5. bei den in Nummer 4 genannten Beherbergungsbetrieben mit 25 und mehr Gästezimmern darüber hinaus die Zahl der belegten und angebotenen Zimmertage; für Letztere hilfsweise die Auslastung als Prozentangabe.</w:t>
      </w:r>
    </w:p>
    <w:p>
      <w:r>
        <w:rPr>
          <w:color w:val="555555"/>
          <w:sz w:val="17"/>
        </w:rPr>
        <w:t xml:space="preserve">Zitiervorschlag: § 4 BeherbStatG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https://recht.nulegal.eu/gesetze/BeherbStatG%202003/4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