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BeherbStatG 2003 — Anordnung, Zweck</w:t>
      </w:r>
    </w:p>
    <w:p>
      <w:r>
        <w:rPr>
          <w:color w:val="555555"/>
          <w:sz w:val="18"/>
        </w:rPr>
        <w:t xml:space="preserve">Beherbergungsstatistikgesetz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Beherbergung im Reiseverkehr (vorübergehende Beherbergung) werden statistische Erhebungen bei Beherbergungsbetrieben als Bundesstatistik durchgeführt.</w:t>
      </w:r>
    </w:p>
    <w:p>
      <w:r>
        <w:rPr>
          <w:color w:val="555555"/>
          <w:sz w:val="17"/>
        </w:rPr>
        <w:t xml:space="preserve">Zitiervorschlag: § 1 BeherbStatG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https://recht.nulegal.eu/gesetze/BeherbStatG%202003/1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