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BeherbMeldV</w:t>
      </w:r>
    </w:p>
    <w:p>
      <w:r>
        <w:rPr>
          <w:color w:val="555555"/>
          <w:sz w:val="18"/>
        </w:rPr>
        <w:t xml:space="preserve">Beherbergungsmeldedatenverordnung</w:t>
      </w:r>
    </w:p>
    <w:p>
      <w:r>
        <w:rPr>
          <w:color w:val="555555"/>
          <w:sz w:val="18"/>
        </w:rPr>
        <w:t xml:space="preserve">Stand: 18.06.2020 (konsolidierte Textfassung, kein amtliches Inkrafttretensdatum)</w:t>
      </w:r>
    </w:p>
    <w:p>
      <w:r>
        <w:t xml:space="preserve">Auf Grund des § 56 Absatz 2 des Bundesmeldegesetzes vom 3. Mai 2013 (BGBl. I S. 1084), der durch Artikel 1 Nummer 4 Buchstabe a des Gesetzes vom 22. November 2019 (BGBl. I S. 1746) eingefügt worden ist, verordnet das Bundesministerium des Innern, für Bau und Heimat:</w:t>
      </w:r>
    </w:p>
    <w:p>
      <w:r>
        <w:rPr>
          <w:color w:val="555555"/>
          <w:sz w:val="17"/>
        </w:rPr>
        <w:t xml:space="preserve">Zitiervorschlag: Eingangsformel BeherbMeldV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https://recht.nulegal.eu/gesetze/BeherbMeldV/eingangsformel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