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BehWerkPrZustV</w:t>
      </w:r>
    </w:p>
    <w:p>
      <w:r>
        <w:rPr>
          <w:color w:val="555555"/>
          <w:sz w:val="18"/>
        </w:rPr>
        <w:t xml:space="preserve">Verordnung über die Bestimmung der zuständigen Stelle für die Durchführung der Prüfung zum anerkannten Abschluss Geprüfte Fachkraft zur Arbeits- und Berufsförderung in Werkstätten für behinderte Menschen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97 Satz 1 des Berufsbildungsgesetzes vom 14. August 1969 (BGBl. I S. 1112), der zuletzt durch Artikel 212 Nr. 8 der Verordnung vom 29. Oktober 2001 (BGBl. I S. 2785) geändert worden ist, verordnet das Bundesministerium für Arbeit und Sozialordnung nach Anhörung des Ständigen Ausschusses des Bundesinstituts für Berufsbildung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BehWerkPrZustV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https://recht.nulegal.eu/gesetze/BehWerkPrZustV/eingangsformel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