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BehAppbAusbV — Bestehende Berufsausbildungsverhältnisse</w:t>
      </w:r>
    </w:p>
    <w:p>
      <w:r>
        <w:rPr>
          <w:color w:val="555555"/>
          <w:sz w:val="18"/>
        </w:rPr>
        <w:t xml:space="preserve">Behälter- und Apparatebauerausbildungsverordnung</w:t>
      </w:r>
    </w:p>
    <w:p>
      <w:r>
        <w:rPr>
          <w:color w:val="555555"/>
          <w:sz w:val="18"/>
        </w:rPr>
        <w:t xml:space="preserve">Stand: 10.06.2019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16 BehAppbAusbV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https://recht.nulegal.eu/gesetze/BehAppbAusbV/16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